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FE5B2" w14:textId="77777777" w:rsidR="00B33EB6" w:rsidRDefault="00B33EB6" w:rsidP="00B33EB6">
      <w:pPr>
        <w:pStyle w:val="Title"/>
      </w:pPr>
    </w:p>
    <w:p w14:paraId="395BA273" w14:textId="77777777" w:rsidR="00B33EB6" w:rsidRDefault="00B33EB6" w:rsidP="00B33EB6">
      <w:pPr>
        <w:pStyle w:val="Title"/>
      </w:pPr>
    </w:p>
    <w:p w14:paraId="0B73E5E1" w14:textId="77777777" w:rsidR="003C6DAE" w:rsidRDefault="00B33EB6" w:rsidP="002E508C">
      <w:pPr>
        <w:pStyle w:val="Title"/>
        <w:jc w:val="center"/>
      </w:pPr>
      <w:r>
        <w:t>[</w:t>
      </w:r>
      <w:r w:rsidR="00DB14D3">
        <w:t>Employer</w:t>
      </w:r>
      <w:r>
        <w:t xml:space="preserve"> name]</w:t>
      </w:r>
    </w:p>
    <w:p w14:paraId="7846A2E1" w14:textId="77777777" w:rsidR="00B33EB6" w:rsidRDefault="00B33EB6">
      <w:pPr>
        <w:rPr>
          <w:rFonts w:ascii="Georgia" w:hAnsi="Georgia"/>
        </w:rPr>
      </w:pPr>
      <w:r w:rsidRPr="004A71F9">
        <w:rPr>
          <w:rFonts w:ascii="Times New Roman" w:hAnsi="Times New Roman" w:cs="Times New Roman"/>
        </w:rPr>
        <w:t xml:space="preserve"> </w:t>
      </w:r>
    </w:p>
    <w:p w14:paraId="48E39024" w14:textId="77777777" w:rsidR="00B33EB6" w:rsidRDefault="00B33EB6">
      <w:pPr>
        <w:rPr>
          <w:rFonts w:ascii="Georgia" w:hAnsi="Georgia"/>
        </w:rPr>
      </w:pPr>
    </w:p>
    <w:p w14:paraId="5D1D9F66" w14:textId="77777777" w:rsidR="002E508C" w:rsidRDefault="002E508C">
      <w:pPr>
        <w:rPr>
          <w:rFonts w:ascii="Georgia" w:hAnsi="Georgia"/>
        </w:rPr>
      </w:pPr>
    </w:p>
    <w:p w14:paraId="54790297" w14:textId="77777777" w:rsidR="00B33EB6" w:rsidRDefault="002E508C">
      <w:pPr>
        <w:rPr>
          <w:rFonts w:ascii="Georgia" w:hAnsi="Georgia"/>
        </w:rPr>
      </w:pPr>
      <w:r w:rsidRPr="004A71F9">
        <w:rPr>
          <w:rFonts w:ascii="Times New Roman" w:hAnsi="Times New Roman" w:cs="Times New Roman"/>
          <w:noProof/>
        </w:rPr>
        <mc:AlternateContent>
          <mc:Choice Requires="wps">
            <w:drawing>
              <wp:inline distT="0" distB="0" distL="0" distR="0" wp14:anchorId="10720D98" wp14:editId="02802B9B">
                <wp:extent cx="6105525" cy="904875"/>
                <wp:effectExtent l="0" t="0" r="28575" b="28575"/>
                <wp:docPr id="1" name="Text Box 1"/>
                <wp:cNvGraphicFramePr/>
                <a:graphic xmlns:a="http://schemas.openxmlformats.org/drawingml/2006/main">
                  <a:graphicData uri="http://schemas.microsoft.com/office/word/2010/wordprocessingShape">
                    <wps:wsp>
                      <wps:cNvSpPr txBox="1"/>
                      <wps:spPr>
                        <a:xfrm>
                          <a:off x="0" y="0"/>
                          <a:ext cx="6105525" cy="904875"/>
                        </a:xfrm>
                        <a:prstGeom prst="rect">
                          <a:avLst/>
                        </a:prstGeom>
                        <a:solidFill>
                          <a:schemeClr val="bg2"/>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58291DEF" w14:textId="77777777" w:rsidR="004F3EFA" w:rsidRPr="003A4523" w:rsidRDefault="004F3EFA" w:rsidP="004F3EFA">
                            <w:pPr>
                              <w:spacing w:line="240" w:lineRule="auto"/>
                              <w:jc w:val="center"/>
                              <w:rPr>
                                <w:rFonts w:ascii="Georgia" w:hAnsi="Georgia"/>
                                <w:sz w:val="84"/>
                                <w:szCs w:val="84"/>
                              </w:rPr>
                            </w:pPr>
                            <w:r w:rsidRPr="003A4523">
                              <w:rPr>
                                <w:rFonts w:ascii="Georgia" w:hAnsi="Georgia"/>
                                <w:sz w:val="84"/>
                                <w:szCs w:val="84"/>
                              </w:rPr>
                              <w:t xml:space="preserve">Drug and Alcohol Policy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0720D98" id="_x0000_t202" coordsize="21600,21600" o:spt="202" path="m,l,21600r21600,l21600,xe">
                <v:stroke joinstyle="miter"/>
                <v:path gradientshapeok="t" o:connecttype="rect"/>
              </v:shapetype>
              <v:shape id="Text Box 1" o:spid="_x0000_s1026" type="#_x0000_t202" style="width:480.75pt;height:7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" fillcolor="#eeece1 [3214]" strokecolor="#4f81bd [3204]" strokeweight=".5pt">
                <v:textbox>
                  <w:txbxContent>
                    <w:p w14:paraId="58291DEF" w14:textId="77777777" w:rsidR="004F3EFA" w:rsidRPr="003A4523" w:rsidRDefault="004F3EFA" w:rsidP="004F3EFA">
                      <w:pPr>
                        <w:spacing w:line="240" w:lineRule="auto"/>
                        <w:jc w:val="center"/>
                        <w:rPr>
                          <w:rFonts w:ascii="Georgia" w:hAnsi="Georgia"/>
                          <w:sz w:val="84"/>
                          <w:szCs w:val="84"/>
                        </w:rPr>
                      </w:pPr>
                      <w:r w:rsidRPr="003A4523">
                        <w:rPr>
                          <w:rFonts w:ascii="Georgia" w:hAnsi="Georgia"/>
                          <w:sz w:val="84"/>
                          <w:szCs w:val="84"/>
                        </w:rPr>
                        <w:t xml:space="preserve">Drug and Alcohol Policy </w:t>
                      </w:r>
                    </w:p>
                  </w:txbxContent>
                </v:textbox>
                <w10:anchorlock/>
              </v:shape>
            </w:pict>
          </mc:Fallback>
        </mc:AlternateContent>
      </w:r>
    </w:p>
    <w:p w14:paraId="41654255" w14:textId="77777777" w:rsidR="00B33EB6" w:rsidRDefault="00B33EB6">
      <w:pPr>
        <w:rPr>
          <w:rFonts w:ascii="Georgia" w:hAnsi="Georgia"/>
        </w:rPr>
      </w:pPr>
    </w:p>
    <w:p w14:paraId="64AE8ACC" w14:textId="77777777" w:rsidR="002E508C" w:rsidRDefault="002E508C">
      <w:pPr>
        <w:rPr>
          <w:rFonts w:ascii="Georgia" w:hAnsi="Georgia"/>
        </w:rPr>
      </w:pPr>
    </w:p>
    <w:p w14:paraId="170F9EBC" w14:textId="77777777" w:rsidR="00B33EB6" w:rsidRPr="003A4523" w:rsidRDefault="00B33EB6" w:rsidP="00B33EB6">
      <w:pPr>
        <w:jc w:val="center"/>
        <w:rPr>
          <w:rFonts w:ascii="Times New Roman" w:hAnsi="Times New Roman" w:cs="Times New Roman"/>
          <w:sz w:val="36"/>
        </w:rPr>
      </w:pPr>
      <w:r w:rsidRPr="003A4523">
        <w:rPr>
          <w:rFonts w:ascii="Times New Roman" w:hAnsi="Times New Roman" w:cs="Times New Roman"/>
          <w:sz w:val="36"/>
        </w:rPr>
        <w:t xml:space="preserve">Effective as of </w:t>
      </w:r>
      <w:r w:rsidR="00556E6A">
        <w:rPr>
          <w:rFonts w:ascii="Times New Roman" w:hAnsi="Times New Roman" w:cs="Times New Roman"/>
          <w:sz w:val="36"/>
        </w:rPr>
        <w:t>[</w:t>
      </w:r>
      <w:r w:rsidRPr="003A4523">
        <w:rPr>
          <w:rFonts w:ascii="Times New Roman" w:hAnsi="Times New Roman" w:cs="Times New Roman"/>
          <w:sz w:val="36"/>
        </w:rPr>
        <w:t>mm/dd/</w:t>
      </w:r>
      <w:proofErr w:type="spellStart"/>
      <w:r w:rsidRPr="003A4523">
        <w:rPr>
          <w:rFonts w:ascii="Times New Roman" w:hAnsi="Times New Roman" w:cs="Times New Roman"/>
          <w:sz w:val="36"/>
        </w:rPr>
        <w:t>yyyy</w:t>
      </w:r>
      <w:proofErr w:type="spellEnd"/>
      <w:r w:rsidR="00556E6A">
        <w:rPr>
          <w:rFonts w:ascii="Times New Roman" w:hAnsi="Times New Roman" w:cs="Times New Roman"/>
          <w:sz w:val="36"/>
        </w:rPr>
        <w:t>]</w:t>
      </w:r>
    </w:p>
    <w:p w14:paraId="4D4957FB" w14:textId="77777777" w:rsidR="00B33EB6" w:rsidRDefault="00B33EB6" w:rsidP="00B33EB6">
      <w:pPr>
        <w:jc w:val="center"/>
        <w:rPr>
          <w:rFonts w:ascii="Georgia" w:hAnsi="Georgia"/>
          <w:sz w:val="36"/>
        </w:rPr>
      </w:pPr>
    </w:p>
    <w:p w14:paraId="11C10F2E" w14:textId="77777777" w:rsidR="00B33EB6" w:rsidRDefault="00B33EB6" w:rsidP="00B33EB6">
      <w:pPr>
        <w:jc w:val="center"/>
        <w:rPr>
          <w:rFonts w:ascii="Georgia" w:hAnsi="Georgia"/>
          <w:sz w:val="36"/>
        </w:rPr>
      </w:pPr>
    </w:p>
    <w:p w14:paraId="367006C4" w14:textId="77777777" w:rsidR="002E508C" w:rsidRDefault="002E508C" w:rsidP="002E508C">
      <w:pPr>
        <w:rPr>
          <w:rFonts w:ascii="Georgia" w:hAnsi="Georgia"/>
          <w:sz w:val="36"/>
        </w:rPr>
      </w:pPr>
    </w:p>
    <w:p w14:paraId="02C069BE" w14:textId="77777777" w:rsidR="002E508C" w:rsidRDefault="002E508C" w:rsidP="002E508C">
      <w:pPr>
        <w:rPr>
          <w:rFonts w:ascii="Georgia" w:hAnsi="Georgia"/>
          <w:sz w:val="36"/>
        </w:rPr>
      </w:pPr>
    </w:p>
    <w:p w14:paraId="2AA55E04" w14:textId="77777777" w:rsidR="002E508C" w:rsidRDefault="002E508C" w:rsidP="002E508C">
      <w:pPr>
        <w:rPr>
          <w:rFonts w:ascii="Georgia" w:hAnsi="Georgia"/>
          <w:sz w:val="36"/>
        </w:rPr>
      </w:pPr>
    </w:p>
    <w:p w14:paraId="25147794" w14:textId="77777777" w:rsidR="002E508C" w:rsidRDefault="002E508C" w:rsidP="002E508C">
      <w:pPr>
        <w:rPr>
          <w:rFonts w:ascii="Georgia" w:hAnsi="Georgia"/>
          <w:sz w:val="36"/>
        </w:rPr>
      </w:pPr>
    </w:p>
    <w:p w14:paraId="1D3C351F" w14:textId="77777777" w:rsidR="002E508C" w:rsidRDefault="002E508C" w:rsidP="002E508C">
      <w:pPr>
        <w:rPr>
          <w:rFonts w:ascii="Georgia" w:hAnsi="Georgia"/>
          <w:sz w:val="36"/>
        </w:rPr>
      </w:pPr>
    </w:p>
    <w:p w14:paraId="29CE9D43" w14:textId="77777777" w:rsidR="005574D3" w:rsidRDefault="002E508C" w:rsidP="002E508C">
      <w:pPr>
        <w:rPr>
          <w:rFonts w:ascii="Georgia" w:hAnsi="Georgia"/>
          <w:sz w:val="18"/>
        </w:rPr>
      </w:pPr>
      <w:r w:rsidRPr="005574D3">
        <w:rPr>
          <w:rFonts w:ascii="Georgia" w:hAnsi="Georgia"/>
          <w:sz w:val="18"/>
        </w:rPr>
        <w:t>Adopted by: ___________</w:t>
      </w:r>
      <w:r w:rsidR="005574D3">
        <w:rPr>
          <w:rFonts w:ascii="Georgia" w:hAnsi="Georgia"/>
          <w:sz w:val="18"/>
        </w:rPr>
        <w:t>________</w:t>
      </w:r>
      <w:r w:rsidRPr="005574D3">
        <w:rPr>
          <w:rFonts w:ascii="Georgia" w:hAnsi="Georgia"/>
          <w:sz w:val="18"/>
        </w:rPr>
        <w:tab/>
      </w:r>
      <w:r w:rsidRPr="005574D3">
        <w:rPr>
          <w:rFonts w:ascii="Georgia" w:hAnsi="Georgia"/>
          <w:sz w:val="18"/>
        </w:rPr>
        <w:tab/>
      </w:r>
      <w:r w:rsidR="005574D3">
        <w:rPr>
          <w:rFonts w:ascii="Georgia" w:hAnsi="Georgia"/>
          <w:sz w:val="18"/>
        </w:rPr>
        <w:tab/>
      </w:r>
      <w:r w:rsidR="005574D3">
        <w:rPr>
          <w:rFonts w:ascii="Georgia" w:hAnsi="Georgia"/>
          <w:sz w:val="18"/>
        </w:rPr>
        <w:tab/>
      </w:r>
      <w:r w:rsidR="005574D3">
        <w:rPr>
          <w:rFonts w:ascii="Georgia" w:hAnsi="Georgia"/>
          <w:sz w:val="18"/>
        </w:rPr>
        <w:tab/>
      </w:r>
      <w:r w:rsidRPr="005574D3">
        <w:rPr>
          <w:rFonts w:ascii="Georgia" w:hAnsi="Georgia"/>
          <w:sz w:val="18"/>
        </w:rPr>
        <w:t>Date Adopted:</w:t>
      </w:r>
      <w:r w:rsidR="005574D3">
        <w:rPr>
          <w:rFonts w:ascii="Georgia" w:hAnsi="Georgia"/>
          <w:sz w:val="18"/>
        </w:rPr>
        <w:tab/>
        <w:t>[dd/mm/</w:t>
      </w:r>
      <w:proofErr w:type="spellStart"/>
      <w:r w:rsidR="005574D3">
        <w:rPr>
          <w:rFonts w:ascii="Georgia" w:hAnsi="Georgia"/>
          <w:sz w:val="18"/>
        </w:rPr>
        <w:t>yyyy</w:t>
      </w:r>
      <w:proofErr w:type="spellEnd"/>
      <w:r w:rsidR="005574D3">
        <w:rPr>
          <w:rFonts w:ascii="Georgia" w:hAnsi="Georgia"/>
          <w:sz w:val="18"/>
        </w:rPr>
        <w:t>]</w:t>
      </w:r>
    </w:p>
    <w:p w14:paraId="7673D340" w14:textId="77777777" w:rsidR="009B62D7" w:rsidRDefault="002E508C" w:rsidP="005574D3">
      <w:pPr>
        <w:ind w:left="5760" w:firstLine="720"/>
        <w:rPr>
          <w:rFonts w:ascii="Georgia" w:hAnsi="Georgia"/>
          <w:sz w:val="18"/>
        </w:rPr>
      </w:pPr>
      <w:r w:rsidRPr="005574D3">
        <w:rPr>
          <w:rFonts w:ascii="Georgia" w:hAnsi="Georgia"/>
          <w:sz w:val="18"/>
        </w:rPr>
        <w:t xml:space="preserve">Last Revised: </w:t>
      </w:r>
      <w:r w:rsidR="005574D3">
        <w:rPr>
          <w:rFonts w:ascii="Georgia" w:hAnsi="Georgia"/>
          <w:sz w:val="18"/>
        </w:rPr>
        <w:tab/>
        <w:t>[dd/mm/</w:t>
      </w:r>
      <w:proofErr w:type="spellStart"/>
      <w:r w:rsidR="005574D3">
        <w:rPr>
          <w:rFonts w:ascii="Georgia" w:hAnsi="Georgia"/>
          <w:sz w:val="18"/>
        </w:rPr>
        <w:t>yyyy</w:t>
      </w:r>
      <w:proofErr w:type="spellEnd"/>
      <w:r w:rsidR="005574D3">
        <w:rPr>
          <w:rFonts w:ascii="Georgia" w:hAnsi="Georgia"/>
          <w:sz w:val="18"/>
        </w:rPr>
        <w:t>]</w:t>
      </w:r>
    </w:p>
    <w:p w14:paraId="547C3C21" w14:textId="77777777" w:rsidR="009B62D7" w:rsidRDefault="009B62D7" w:rsidP="005574D3">
      <w:pPr>
        <w:ind w:left="5760" w:firstLine="720"/>
        <w:rPr>
          <w:rFonts w:ascii="Georgia" w:hAnsi="Georgia"/>
          <w:sz w:val="18"/>
        </w:rPr>
      </w:pPr>
    </w:p>
    <w:sdt>
      <w:sdtPr>
        <w:rPr>
          <w:rFonts w:asciiTheme="minorHAnsi" w:eastAsiaTheme="minorHAnsi" w:hAnsiTheme="minorHAnsi" w:cstheme="minorBidi"/>
          <w:b w:val="0"/>
          <w:bCs w:val="0"/>
          <w:color w:val="auto"/>
          <w:sz w:val="22"/>
          <w:szCs w:val="22"/>
        </w:rPr>
        <w:id w:val="1010187757"/>
        <w:docPartObj>
          <w:docPartGallery w:val="Table of Contents"/>
          <w:docPartUnique/>
        </w:docPartObj>
      </w:sdtPr>
      <w:sdtEndPr>
        <w:rPr>
          <w:noProof/>
        </w:rPr>
      </w:sdtEndPr>
      <w:sdtContent>
        <w:p w14:paraId="3D1B9DD2" w14:textId="77777777" w:rsidR="00AC4A8B" w:rsidRPr="00AC4A8B" w:rsidRDefault="00AC4A8B">
          <w:pPr>
            <w:pStyle w:val="TOCHeading"/>
            <w:rPr>
              <w:rFonts w:ascii="Gill Sans MT" w:hAnsi="Gill Sans MT"/>
              <w:b w:val="0"/>
              <w:sz w:val="48"/>
              <w:szCs w:val="48"/>
            </w:rPr>
          </w:pPr>
          <w:r w:rsidRPr="00AC4A8B">
            <w:rPr>
              <w:rFonts w:ascii="Gill Sans MT" w:hAnsi="Gill Sans MT"/>
              <w:b w:val="0"/>
              <w:sz w:val="48"/>
              <w:szCs w:val="48"/>
            </w:rPr>
            <w:t>Table of Contents</w:t>
          </w:r>
        </w:p>
        <w:p w14:paraId="3711AAA6" w14:textId="2E4AEC78" w:rsidR="005E3C3B" w:rsidRDefault="00DB14D3">
          <w:pPr>
            <w:pStyle w:val="TOC1"/>
            <w:tabs>
              <w:tab w:val="left" w:pos="540"/>
              <w:tab w:val="right" w:leader="dot" w:pos="9350"/>
            </w:tabs>
            <w:rPr>
              <w:rFonts w:eastAsiaTheme="minorEastAsia"/>
              <w:noProof/>
              <w:kern w:val="2"/>
              <w14:ligatures w14:val="standardContextual"/>
            </w:rPr>
          </w:pPr>
          <w:r w:rsidRPr="00323B35">
            <w:rPr>
              <w:rFonts w:ascii="Times New Roman" w:hAnsi="Times New Roman" w:cs="Times New Roman"/>
            </w:rPr>
            <w:fldChar w:fldCharType="begin"/>
          </w:r>
          <w:r w:rsidRPr="00323B35">
            <w:rPr>
              <w:rFonts w:ascii="Times New Roman" w:hAnsi="Times New Roman" w:cs="Times New Roman"/>
            </w:rPr>
            <w:instrText xml:space="preserve"> TOC \o "1-1" \u </w:instrText>
          </w:r>
          <w:r w:rsidRPr="00323B35">
            <w:rPr>
              <w:rFonts w:ascii="Times New Roman" w:hAnsi="Times New Roman" w:cs="Times New Roman"/>
            </w:rPr>
            <w:fldChar w:fldCharType="separate"/>
          </w:r>
          <w:r w:rsidR="005E3C3B">
            <w:rPr>
              <w:noProof/>
            </w:rPr>
            <w:t>1.</w:t>
          </w:r>
          <w:r w:rsidR="005E3C3B">
            <w:rPr>
              <w:rFonts w:eastAsiaTheme="minorEastAsia"/>
              <w:noProof/>
              <w:kern w:val="2"/>
              <w14:ligatures w14:val="standardContextual"/>
            </w:rPr>
            <w:tab/>
          </w:r>
          <w:r w:rsidR="005E3C3B">
            <w:rPr>
              <w:noProof/>
            </w:rPr>
            <w:t>Purpose of Policy</w:t>
          </w:r>
          <w:r w:rsidR="005E3C3B">
            <w:rPr>
              <w:noProof/>
            </w:rPr>
            <w:tab/>
          </w:r>
          <w:r w:rsidR="005E3C3B">
            <w:rPr>
              <w:noProof/>
            </w:rPr>
            <w:fldChar w:fldCharType="begin"/>
          </w:r>
          <w:r w:rsidR="005E3C3B">
            <w:rPr>
              <w:noProof/>
            </w:rPr>
            <w:instrText xml:space="preserve"> PAGEREF _Toc142984911 \h </w:instrText>
          </w:r>
          <w:r w:rsidR="005E3C3B">
            <w:rPr>
              <w:noProof/>
            </w:rPr>
          </w:r>
          <w:r w:rsidR="005E3C3B">
            <w:rPr>
              <w:noProof/>
            </w:rPr>
            <w:fldChar w:fldCharType="separate"/>
          </w:r>
          <w:r w:rsidR="005E3C3B">
            <w:rPr>
              <w:noProof/>
            </w:rPr>
            <w:t>3</w:t>
          </w:r>
          <w:r w:rsidR="005E3C3B">
            <w:rPr>
              <w:noProof/>
            </w:rPr>
            <w:fldChar w:fldCharType="end"/>
          </w:r>
        </w:p>
        <w:p w14:paraId="3BCC8489" w14:textId="669EC04F" w:rsidR="005E3C3B" w:rsidRDefault="005E3C3B">
          <w:pPr>
            <w:pStyle w:val="TOC1"/>
            <w:tabs>
              <w:tab w:val="left" w:pos="540"/>
              <w:tab w:val="right" w:leader="dot" w:pos="9350"/>
            </w:tabs>
            <w:rPr>
              <w:rFonts w:eastAsiaTheme="minorEastAsia"/>
              <w:noProof/>
              <w:kern w:val="2"/>
              <w14:ligatures w14:val="standardContextual"/>
            </w:rPr>
          </w:pPr>
          <w:r>
            <w:rPr>
              <w:noProof/>
            </w:rPr>
            <w:t>2.</w:t>
          </w:r>
          <w:r>
            <w:rPr>
              <w:rFonts w:eastAsiaTheme="minorEastAsia"/>
              <w:noProof/>
              <w:kern w:val="2"/>
              <w14:ligatures w14:val="standardContextual"/>
            </w:rPr>
            <w:tab/>
          </w:r>
          <w:r>
            <w:rPr>
              <w:noProof/>
            </w:rPr>
            <w:t>Covered Employees</w:t>
          </w:r>
          <w:r>
            <w:rPr>
              <w:noProof/>
            </w:rPr>
            <w:tab/>
          </w:r>
          <w:r>
            <w:rPr>
              <w:noProof/>
            </w:rPr>
            <w:fldChar w:fldCharType="begin"/>
          </w:r>
          <w:r>
            <w:rPr>
              <w:noProof/>
            </w:rPr>
            <w:instrText xml:space="preserve"> PAGEREF _Toc142984912 \h </w:instrText>
          </w:r>
          <w:r>
            <w:rPr>
              <w:noProof/>
            </w:rPr>
          </w:r>
          <w:r>
            <w:rPr>
              <w:noProof/>
            </w:rPr>
            <w:fldChar w:fldCharType="separate"/>
          </w:r>
          <w:r>
            <w:rPr>
              <w:noProof/>
            </w:rPr>
            <w:t>3</w:t>
          </w:r>
          <w:r>
            <w:rPr>
              <w:noProof/>
            </w:rPr>
            <w:fldChar w:fldCharType="end"/>
          </w:r>
        </w:p>
        <w:p w14:paraId="30055AA1" w14:textId="7CBCFFA8" w:rsidR="005E3C3B" w:rsidRDefault="005E3C3B">
          <w:pPr>
            <w:pStyle w:val="TOC1"/>
            <w:tabs>
              <w:tab w:val="left" w:pos="540"/>
              <w:tab w:val="right" w:leader="dot" w:pos="9350"/>
            </w:tabs>
            <w:rPr>
              <w:rFonts w:eastAsiaTheme="minorEastAsia"/>
              <w:noProof/>
              <w:kern w:val="2"/>
              <w14:ligatures w14:val="standardContextual"/>
            </w:rPr>
          </w:pPr>
          <w:r>
            <w:rPr>
              <w:noProof/>
            </w:rPr>
            <w:t>3.</w:t>
          </w:r>
          <w:r>
            <w:rPr>
              <w:rFonts w:eastAsiaTheme="minorEastAsia"/>
              <w:noProof/>
              <w:kern w:val="2"/>
              <w14:ligatures w14:val="standardContextual"/>
            </w:rPr>
            <w:tab/>
          </w:r>
          <w:r>
            <w:rPr>
              <w:noProof/>
            </w:rPr>
            <w:t>Prohibited Behavior</w:t>
          </w:r>
          <w:r>
            <w:rPr>
              <w:noProof/>
            </w:rPr>
            <w:tab/>
          </w:r>
          <w:r>
            <w:rPr>
              <w:noProof/>
            </w:rPr>
            <w:fldChar w:fldCharType="begin"/>
          </w:r>
          <w:r>
            <w:rPr>
              <w:noProof/>
            </w:rPr>
            <w:instrText xml:space="preserve"> PAGEREF _Toc142984913 \h </w:instrText>
          </w:r>
          <w:r>
            <w:rPr>
              <w:noProof/>
            </w:rPr>
          </w:r>
          <w:r>
            <w:rPr>
              <w:noProof/>
            </w:rPr>
            <w:fldChar w:fldCharType="separate"/>
          </w:r>
          <w:r>
            <w:rPr>
              <w:noProof/>
            </w:rPr>
            <w:t>4</w:t>
          </w:r>
          <w:r>
            <w:rPr>
              <w:noProof/>
            </w:rPr>
            <w:fldChar w:fldCharType="end"/>
          </w:r>
        </w:p>
        <w:p w14:paraId="5872AAAD" w14:textId="1F73B8A4" w:rsidR="005E3C3B" w:rsidRDefault="005E3C3B">
          <w:pPr>
            <w:pStyle w:val="TOC1"/>
            <w:tabs>
              <w:tab w:val="left" w:pos="540"/>
              <w:tab w:val="right" w:leader="dot" w:pos="9350"/>
            </w:tabs>
            <w:rPr>
              <w:rFonts w:eastAsiaTheme="minorEastAsia"/>
              <w:noProof/>
              <w:kern w:val="2"/>
              <w14:ligatures w14:val="standardContextual"/>
            </w:rPr>
          </w:pPr>
          <w:r>
            <w:rPr>
              <w:noProof/>
            </w:rPr>
            <w:t>4.</w:t>
          </w:r>
          <w:r>
            <w:rPr>
              <w:rFonts w:eastAsiaTheme="minorEastAsia"/>
              <w:noProof/>
              <w:kern w:val="2"/>
              <w14:ligatures w14:val="standardContextual"/>
            </w:rPr>
            <w:tab/>
          </w:r>
          <w:r>
            <w:rPr>
              <w:noProof/>
            </w:rPr>
            <w:t>Consequences for Violations</w:t>
          </w:r>
          <w:r>
            <w:rPr>
              <w:noProof/>
            </w:rPr>
            <w:tab/>
          </w:r>
          <w:r>
            <w:rPr>
              <w:noProof/>
            </w:rPr>
            <w:fldChar w:fldCharType="begin"/>
          </w:r>
          <w:r>
            <w:rPr>
              <w:noProof/>
            </w:rPr>
            <w:instrText xml:space="preserve"> PAGEREF _Toc142984914 \h </w:instrText>
          </w:r>
          <w:r>
            <w:rPr>
              <w:noProof/>
            </w:rPr>
          </w:r>
          <w:r>
            <w:rPr>
              <w:noProof/>
            </w:rPr>
            <w:fldChar w:fldCharType="separate"/>
          </w:r>
          <w:r>
            <w:rPr>
              <w:noProof/>
            </w:rPr>
            <w:t>5</w:t>
          </w:r>
          <w:r>
            <w:rPr>
              <w:noProof/>
            </w:rPr>
            <w:fldChar w:fldCharType="end"/>
          </w:r>
        </w:p>
        <w:p w14:paraId="420AA708" w14:textId="6CD68289" w:rsidR="005E3C3B" w:rsidRDefault="005E3C3B">
          <w:pPr>
            <w:pStyle w:val="TOC1"/>
            <w:tabs>
              <w:tab w:val="left" w:pos="540"/>
              <w:tab w:val="right" w:leader="dot" w:pos="9350"/>
            </w:tabs>
            <w:rPr>
              <w:rFonts w:eastAsiaTheme="minorEastAsia"/>
              <w:noProof/>
              <w:kern w:val="2"/>
              <w14:ligatures w14:val="standardContextual"/>
            </w:rPr>
          </w:pPr>
          <w:r>
            <w:rPr>
              <w:noProof/>
            </w:rPr>
            <w:t>5.</w:t>
          </w:r>
          <w:r>
            <w:rPr>
              <w:rFonts w:eastAsiaTheme="minorEastAsia"/>
              <w:noProof/>
              <w:kern w:val="2"/>
              <w14:ligatures w14:val="standardContextual"/>
            </w:rPr>
            <w:tab/>
          </w:r>
          <w:r>
            <w:rPr>
              <w:noProof/>
            </w:rPr>
            <w:t>Circumstances for Testing</w:t>
          </w:r>
          <w:r>
            <w:rPr>
              <w:noProof/>
            </w:rPr>
            <w:tab/>
          </w:r>
          <w:r>
            <w:rPr>
              <w:noProof/>
            </w:rPr>
            <w:fldChar w:fldCharType="begin"/>
          </w:r>
          <w:r>
            <w:rPr>
              <w:noProof/>
            </w:rPr>
            <w:instrText xml:space="preserve"> PAGEREF _Toc142984915 \h </w:instrText>
          </w:r>
          <w:r>
            <w:rPr>
              <w:noProof/>
            </w:rPr>
          </w:r>
          <w:r>
            <w:rPr>
              <w:noProof/>
            </w:rPr>
            <w:fldChar w:fldCharType="separate"/>
          </w:r>
          <w:r>
            <w:rPr>
              <w:noProof/>
            </w:rPr>
            <w:t>5</w:t>
          </w:r>
          <w:r>
            <w:rPr>
              <w:noProof/>
            </w:rPr>
            <w:fldChar w:fldCharType="end"/>
          </w:r>
        </w:p>
        <w:p w14:paraId="2DB6C53C" w14:textId="4193A5A1" w:rsidR="005E3C3B" w:rsidRDefault="005E3C3B">
          <w:pPr>
            <w:pStyle w:val="TOC1"/>
            <w:tabs>
              <w:tab w:val="left" w:pos="540"/>
              <w:tab w:val="right" w:leader="dot" w:pos="9350"/>
            </w:tabs>
            <w:rPr>
              <w:rFonts w:eastAsiaTheme="minorEastAsia"/>
              <w:noProof/>
              <w:kern w:val="2"/>
              <w14:ligatures w14:val="standardContextual"/>
            </w:rPr>
          </w:pPr>
          <w:r>
            <w:rPr>
              <w:noProof/>
            </w:rPr>
            <w:t>6.</w:t>
          </w:r>
          <w:r>
            <w:rPr>
              <w:rFonts w:eastAsiaTheme="minorEastAsia"/>
              <w:noProof/>
              <w:kern w:val="2"/>
              <w14:ligatures w14:val="standardContextual"/>
            </w:rPr>
            <w:tab/>
          </w:r>
          <w:r>
            <w:rPr>
              <w:noProof/>
            </w:rPr>
            <w:t>Testing Procedures</w:t>
          </w:r>
          <w:r>
            <w:rPr>
              <w:noProof/>
            </w:rPr>
            <w:tab/>
          </w:r>
          <w:r>
            <w:rPr>
              <w:noProof/>
            </w:rPr>
            <w:fldChar w:fldCharType="begin"/>
          </w:r>
          <w:r>
            <w:rPr>
              <w:noProof/>
            </w:rPr>
            <w:instrText xml:space="preserve"> PAGEREF _Toc142984916 \h </w:instrText>
          </w:r>
          <w:r>
            <w:rPr>
              <w:noProof/>
            </w:rPr>
          </w:r>
          <w:r>
            <w:rPr>
              <w:noProof/>
            </w:rPr>
            <w:fldChar w:fldCharType="separate"/>
          </w:r>
          <w:r>
            <w:rPr>
              <w:noProof/>
            </w:rPr>
            <w:t>9</w:t>
          </w:r>
          <w:r>
            <w:rPr>
              <w:noProof/>
            </w:rPr>
            <w:fldChar w:fldCharType="end"/>
          </w:r>
        </w:p>
        <w:p w14:paraId="57B954C7" w14:textId="2612F532" w:rsidR="005E3C3B" w:rsidRDefault="005E3C3B">
          <w:pPr>
            <w:pStyle w:val="TOC1"/>
            <w:tabs>
              <w:tab w:val="left" w:pos="540"/>
              <w:tab w:val="right" w:leader="dot" w:pos="9350"/>
            </w:tabs>
            <w:rPr>
              <w:rFonts w:eastAsiaTheme="minorEastAsia"/>
              <w:noProof/>
              <w:kern w:val="2"/>
              <w14:ligatures w14:val="standardContextual"/>
            </w:rPr>
          </w:pPr>
          <w:r>
            <w:rPr>
              <w:noProof/>
            </w:rPr>
            <w:t>7.</w:t>
          </w:r>
          <w:r>
            <w:rPr>
              <w:rFonts w:eastAsiaTheme="minorEastAsia"/>
              <w:noProof/>
              <w:kern w:val="2"/>
              <w14:ligatures w14:val="standardContextual"/>
            </w:rPr>
            <w:tab/>
          </w:r>
          <w:r>
            <w:rPr>
              <w:noProof/>
            </w:rPr>
            <w:t>Test Refusals</w:t>
          </w:r>
          <w:r>
            <w:rPr>
              <w:noProof/>
            </w:rPr>
            <w:tab/>
          </w:r>
          <w:r>
            <w:rPr>
              <w:noProof/>
            </w:rPr>
            <w:fldChar w:fldCharType="begin"/>
          </w:r>
          <w:r>
            <w:rPr>
              <w:noProof/>
            </w:rPr>
            <w:instrText xml:space="preserve"> PAGEREF _Toc142984917 \h </w:instrText>
          </w:r>
          <w:r>
            <w:rPr>
              <w:noProof/>
            </w:rPr>
          </w:r>
          <w:r>
            <w:rPr>
              <w:noProof/>
            </w:rPr>
            <w:fldChar w:fldCharType="separate"/>
          </w:r>
          <w:r>
            <w:rPr>
              <w:noProof/>
            </w:rPr>
            <w:t>10</w:t>
          </w:r>
          <w:r>
            <w:rPr>
              <w:noProof/>
            </w:rPr>
            <w:fldChar w:fldCharType="end"/>
          </w:r>
        </w:p>
        <w:p w14:paraId="7BF64928" w14:textId="40B09B67" w:rsidR="005E3C3B" w:rsidRDefault="005E3C3B">
          <w:pPr>
            <w:pStyle w:val="TOC1"/>
            <w:tabs>
              <w:tab w:val="left" w:pos="540"/>
              <w:tab w:val="right" w:leader="dot" w:pos="9350"/>
            </w:tabs>
            <w:rPr>
              <w:rFonts w:eastAsiaTheme="minorEastAsia"/>
              <w:noProof/>
              <w:kern w:val="2"/>
              <w14:ligatures w14:val="standardContextual"/>
            </w:rPr>
          </w:pPr>
          <w:r>
            <w:rPr>
              <w:noProof/>
            </w:rPr>
            <w:t>8.</w:t>
          </w:r>
          <w:r>
            <w:rPr>
              <w:rFonts w:eastAsiaTheme="minorEastAsia"/>
              <w:noProof/>
              <w:kern w:val="2"/>
              <w14:ligatures w14:val="standardContextual"/>
            </w:rPr>
            <w:tab/>
          </w:r>
          <w:r>
            <w:rPr>
              <w:noProof/>
            </w:rPr>
            <w:t>FMCSA Clearinghouse</w:t>
          </w:r>
          <w:r>
            <w:rPr>
              <w:noProof/>
            </w:rPr>
            <w:tab/>
          </w:r>
          <w:r>
            <w:rPr>
              <w:noProof/>
            </w:rPr>
            <w:fldChar w:fldCharType="begin"/>
          </w:r>
          <w:r>
            <w:rPr>
              <w:noProof/>
            </w:rPr>
            <w:instrText xml:space="preserve"> PAGEREF _Toc142984918 \h </w:instrText>
          </w:r>
          <w:r>
            <w:rPr>
              <w:noProof/>
            </w:rPr>
          </w:r>
          <w:r>
            <w:rPr>
              <w:noProof/>
            </w:rPr>
            <w:fldChar w:fldCharType="separate"/>
          </w:r>
          <w:r>
            <w:rPr>
              <w:noProof/>
            </w:rPr>
            <w:t>11</w:t>
          </w:r>
          <w:r>
            <w:rPr>
              <w:noProof/>
            </w:rPr>
            <w:fldChar w:fldCharType="end"/>
          </w:r>
        </w:p>
        <w:p w14:paraId="32616ED4" w14:textId="1FE47468" w:rsidR="005E3C3B" w:rsidRDefault="005E3C3B">
          <w:pPr>
            <w:pStyle w:val="TOC1"/>
            <w:tabs>
              <w:tab w:val="left" w:pos="540"/>
              <w:tab w:val="right" w:leader="dot" w:pos="9350"/>
            </w:tabs>
            <w:rPr>
              <w:rFonts w:eastAsiaTheme="minorEastAsia"/>
              <w:noProof/>
              <w:kern w:val="2"/>
              <w14:ligatures w14:val="standardContextual"/>
            </w:rPr>
          </w:pPr>
          <w:r>
            <w:rPr>
              <w:noProof/>
            </w:rPr>
            <w:t>9.</w:t>
          </w:r>
          <w:r>
            <w:rPr>
              <w:rFonts w:eastAsiaTheme="minorEastAsia"/>
              <w:noProof/>
              <w:kern w:val="2"/>
              <w14:ligatures w14:val="standardContextual"/>
            </w:rPr>
            <w:tab/>
          </w:r>
          <w:r>
            <w:rPr>
              <w:noProof/>
            </w:rPr>
            <w:t>Voluntary Self-Referral</w:t>
          </w:r>
          <w:r>
            <w:rPr>
              <w:noProof/>
            </w:rPr>
            <w:tab/>
          </w:r>
          <w:r>
            <w:rPr>
              <w:noProof/>
            </w:rPr>
            <w:fldChar w:fldCharType="begin"/>
          </w:r>
          <w:r>
            <w:rPr>
              <w:noProof/>
            </w:rPr>
            <w:instrText xml:space="preserve"> PAGEREF _Toc142984919 \h </w:instrText>
          </w:r>
          <w:r>
            <w:rPr>
              <w:noProof/>
            </w:rPr>
          </w:r>
          <w:r>
            <w:rPr>
              <w:noProof/>
            </w:rPr>
            <w:fldChar w:fldCharType="separate"/>
          </w:r>
          <w:r>
            <w:rPr>
              <w:noProof/>
            </w:rPr>
            <w:t>11</w:t>
          </w:r>
          <w:r>
            <w:rPr>
              <w:noProof/>
            </w:rPr>
            <w:fldChar w:fldCharType="end"/>
          </w:r>
        </w:p>
        <w:p w14:paraId="5EE5990D" w14:textId="1F7526F3" w:rsidR="005E3C3B" w:rsidRDefault="005E3C3B">
          <w:pPr>
            <w:pStyle w:val="TOC1"/>
            <w:tabs>
              <w:tab w:val="left" w:pos="540"/>
              <w:tab w:val="right" w:leader="dot" w:pos="9350"/>
            </w:tabs>
            <w:rPr>
              <w:rFonts w:eastAsiaTheme="minorEastAsia"/>
              <w:noProof/>
              <w:kern w:val="2"/>
              <w14:ligatures w14:val="standardContextual"/>
            </w:rPr>
          </w:pPr>
          <w:r>
            <w:rPr>
              <w:noProof/>
            </w:rPr>
            <w:t>10.</w:t>
          </w:r>
          <w:r>
            <w:rPr>
              <w:rFonts w:eastAsiaTheme="minorEastAsia"/>
              <w:noProof/>
              <w:kern w:val="2"/>
              <w14:ligatures w14:val="standardContextual"/>
            </w:rPr>
            <w:tab/>
          </w:r>
          <w:r>
            <w:rPr>
              <w:noProof/>
            </w:rPr>
            <w:t>Prescription Drug Use (this section is optional)</w:t>
          </w:r>
          <w:r>
            <w:rPr>
              <w:noProof/>
            </w:rPr>
            <w:tab/>
          </w:r>
          <w:r>
            <w:rPr>
              <w:noProof/>
            </w:rPr>
            <w:fldChar w:fldCharType="begin"/>
          </w:r>
          <w:r>
            <w:rPr>
              <w:noProof/>
            </w:rPr>
            <w:instrText xml:space="preserve"> PAGEREF _Toc142984920 \h </w:instrText>
          </w:r>
          <w:r>
            <w:rPr>
              <w:noProof/>
            </w:rPr>
          </w:r>
          <w:r>
            <w:rPr>
              <w:noProof/>
            </w:rPr>
            <w:fldChar w:fldCharType="separate"/>
          </w:r>
          <w:r>
            <w:rPr>
              <w:noProof/>
            </w:rPr>
            <w:t>12</w:t>
          </w:r>
          <w:r>
            <w:rPr>
              <w:noProof/>
            </w:rPr>
            <w:fldChar w:fldCharType="end"/>
          </w:r>
        </w:p>
        <w:p w14:paraId="292D5FFD" w14:textId="68B87BB2" w:rsidR="005E3C3B" w:rsidRDefault="005E3C3B">
          <w:pPr>
            <w:pStyle w:val="TOC1"/>
            <w:tabs>
              <w:tab w:val="left" w:pos="540"/>
              <w:tab w:val="right" w:leader="dot" w:pos="9350"/>
            </w:tabs>
            <w:rPr>
              <w:rFonts w:eastAsiaTheme="minorEastAsia"/>
              <w:noProof/>
              <w:kern w:val="2"/>
              <w14:ligatures w14:val="standardContextual"/>
            </w:rPr>
          </w:pPr>
          <w:r>
            <w:rPr>
              <w:noProof/>
            </w:rPr>
            <w:t>11.</w:t>
          </w:r>
          <w:r>
            <w:rPr>
              <w:rFonts w:eastAsiaTheme="minorEastAsia"/>
              <w:noProof/>
              <w:kern w:val="2"/>
              <w14:ligatures w14:val="standardContextual"/>
            </w:rPr>
            <w:tab/>
          </w:r>
          <w:r>
            <w:rPr>
              <w:noProof/>
            </w:rPr>
            <w:t>Contact Person</w:t>
          </w:r>
          <w:r>
            <w:rPr>
              <w:noProof/>
            </w:rPr>
            <w:tab/>
          </w:r>
          <w:r>
            <w:rPr>
              <w:noProof/>
            </w:rPr>
            <w:fldChar w:fldCharType="begin"/>
          </w:r>
          <w:r>
            <w:rPr>
              <w:noProof/>
            </w:rPr>
            <w:instrText xml:space="preserve"> PAGEREF _Toc142984921 \h </w:instrText>
          </w:r>
          <w:r>
            <w:rPr>
              <w:noProof/>
            </w:rPr>
          </w:r>
          <w:r>
            <w:rPr>
              <w:noProof/>
            </w:rPr>
            <w:fldChar w:fldCharType="separate"/>
          </w:r>
          <w:r>
            <w:rPr>
              <w:noProof/>
            </w:rPr>
            <w:t>12</w:t>
          </w:r>
          <w:r>
            <w:rPr>
              <w:noProof/>
            </w:rPr>
            <w:fldChar w:fldCharType="end"/>
          </w:r>
        </w:p>
        <w:p w14:paraId="4CC845B3" w14:textId="22574AF7" w:rsidR="005E3C3B" w:rsidRDefault="005E3C3B">
          <w:pPr>
            <w:pStyle w:val="TOC1"/>
            <w:tabs>
              <w:tab w:val="right" w:leader="dot" w:pos="9350"/>
            </w:tabs>
            <w:rPr>
              <w:rFonts w:eastAsiaTheme="minorEastAsia"/>
              <w:noProof/>
              <w:kern w:val="2"/>
              <w14:ligatures w14:val="standardContextual"/>
            </w:rPr>
          </w:pPr>
          <w:r>
            <w:rPr>
              <w:noProof/>
            </w:rPr>
            <w:t>Attachment A: Covered Positions</w:t>
          </w:r>
          <w:r>
            <w:rPr>
              <w:noProof/>
            </w:rPr>
            <w:tab/>
          </w:r>
          <w:r>
            <w:rPr>
              <w:noProof/>
            </w:rPr>
            <w:fldChar w:fldCharType="begin"/>
          </w:r>
          <w:r>
            <w:rPr>
              <w:noProof/>
            </w:rPr>
            <w:instrText xml:space="preserve"> PAGEREF _Toc142984922 \h </w:instrText>
          </w:r>
          <w:r>
            <w:rPr>
              <w:noProof/>
            </w:rPr>
          </w:r>
          <w:r>
            <w:rPr>
              <w:noProof/>
            </w:rPr>
            <w:fldChar w:fldCharType="separate"/>
          </w:r>
          <w:r>
            <w:rPr>
              <w:noProof/>
            </w:rPr>
            <w:t>13</w:t>
          </w:r>
          <w:r>
            <w:rPr>
              <w:noProof/>
            </w:rPr>
            <w:fldChar w:fldCharType="end"/>
          </w:r>
        </w:p>
        <w:p w14:paraId="16926926" w14:textId="3A26C73C" w:rsidR="00AC4A8B" w:rsidRDefault="00DB14D3">
          <w:r w:rsidRPr="00323B35">
            <w:rPr>
              <w:rFonts w:ascii="Times New Roman" w:hAnsi="Times New Roman" w:cs="Times New Roman"/>
            </w:rPr>
            <w:fldChar w:fldCharType="end"/>
          </w:r>
        </w:p>
      </w:sdtContent>
    </w:sdt>
    <w:p w14:paraId="09D883C4" w14:textId="77777777" w:rsidR="009B62D7" w:rsidRDefault="009B62D7" w:rsidP="009B62D7">
      <w:r>
        <w:br w:type="page"/>
      </w:r>
    </w:p>
    <w:p w14:paraId="5243A914" w14:textId="760C6FDA" w:rsidR="004A71F9" w:rsidRPr="004A71F9" w:rsidRDefault="00AB5625" w:rsidP="00571F7D">
      <w:pPr>
        <w:pStyle w:val="VolpeHeading1"/>
      </w:pPr>
      <w:r>
        <w:lastRenderedPageBreak/>
        <w:t xml:space="preserve"> </w:t>
      </w:r>
      <w:bookmarkStart w:id="0" w:name="_Toc142984911"/>
      <w:r w:rsidR="00567801" w:rsidRPr="004A71F9">
        <w:t>Purpose of Policy</w:t>
      </w:r>
      <w:bookmarkEnd w:id="0"/>
    </w:p>
    <w:p w14:paraId="08331051" w14:textId="6CE64C6C" w:rsidR="00380C70" w:rsidRDefault="00380C70" w:rsidP="00380C70">
      <w:pPr>
        <w:spacing w:after="0"/>
        <w:rPr>
          <w:rFonts w:ascii="Times New Roman" w:hAnsi="Times New Roman" w:cs="Times New Roman"/>
        </w:rPr>
      </w:pPr>
      <w:r w:rsidRPr="004A71F9">
        <w:rPr>
          <w:rFonts w:ascii="Times New Roman" w:hAnsi="Times New Roman" w:cs="Times New Roman"/>
        </w:rPr>
        <w:t>This policy complies with 49 CFR Part 655, as amended</w:t>
      </w:r>
      <w:r>
        <w:rPr>
          <w:rFonts w:ascii="Times New Roman" w:hAnsi="Times New Roman" w:cs="Times New Roman"/>
        </w:rPr>
        <w:t xml:space="preserve">, 49 CFR Part 382, as amended, and </w:t>
      </w:r>
      <w:r w:rsidRPr="004A71F9">
        <w:rPr>
          <w:rFonts w:ascii="Times New Roman" w:hAnsi="Times New Roman" w:cs="Times New Roman"/>
        </w:rPr>
        <w:t>49 CFR Part 40, as amended. Copies of Parts 655</w:t>
      </w:r>
      <w:r>
        <w:rPr>
          <w:rFonts w:ascii="Times New Roman" w:hAnsi="Times New Roman" w:cs="Times New Roman"/>
        </w:rPr>
        <w:t>, 382,</w:t>
      </w:r>
      <w:r w:rsidRPr="004A71F9">
        <w:rPr>
          <w:rFonts w:ascii="Times New Roman" w:hAnsi="Times New Roman" w:cs="Times New Roman"/>
        </w:rPr>
        <w:t xml:space="preserve"> and 40 are available in the drug and alcohol program manager’s office and can be found on the </w:t>
      </w:r>
      <w:r w:rsidR="00F05ADC">
        <w:rPr>
          <w:rFonts w:ascii="Times New Roman" w:hAnsi="Times New Roman" w:cs="Times New Roman"/>
        </w:rPr>
        <w:t>I</w:t>
      </w:r>
      <w:r w:rsidRPr="004A71F9">
        <w:rPr>
          <w:rFonts w:ascii="Times New Roman" w:hAnsi="Times New Roman" w:cs="Times New Roman"/>
        </w:rPr>
        <w:t>nternet at th</w:t>
      </w:r>
      <w:r>
        <w:rPr>
          <w:rFonts w:ascii="Times New Roman" w:hAnsi="Times New Roman" w:cs="Times New Roman"/>
        </w:rPr>
        <w:t xml:space="preserve">e Department of Transportation (DOT) Office of Drug and Alcohol Policy and Compliance </w:t>
      </w:r>
      <w:r w:rsidRPr="004A71F9">
        <w:rPr>
          <w:rFonts w:ascii="Times New Roman" w:hAnsi="Times New Roman" w:cs="Times New Roman"/>
        </w:rPr>
        <w:t>website</w:t>
      </w:r>
      <w:r>
        <w:rPr>
          <w:rFonts w:ascii="Times New Roman" w:hAnsi="Times New Roman" w:cs="Times New Roman"/>
        </w:rPr>
        <w:t xml:space="preserve"> </w:t>
      </w:r>
      <w:hyperlink r:id="rId8" w:history="1">
        <w:r w:rsidR="00F05ADC" w:rsidRPr="004873F8">
          <w:rPr>
            <w:rStyle w:val="Hyperlink"/>
            <w:rFonts w:ascii="Times New Roman" w:hAnsi="Times New Roman" w:cs="Times New Roman"/>
          </w:rPr>
          <w:t>http://www.transportation.gov/odapc</w:t>
        </w:r>
      </w:hyperlink>
      <w:r>
        <w:rPr>
          <w:rFonts w:ascii="Times New Roman" w:hAnsi="Times New Roman" w:cs="Times New Roman"/>
        </w:rPr>
        <w:t>.</w:t>
      </w:r>
    </w:p>
    <w:p w14:paraId="2A05A4A8" w14:textId="77777777" w:rsidR="00380C70" w:rsidRPr="00A35AC6" w:rsidRDefault="00380C70" w:rsidP="00380C70">
      <w:pPr>
        <w:spacing w:after="0"/>
        <w:rPr>
          <w:rFonts w:ascii="Times New Roman" w:hAnsi="Times New Roman" w:cs="Times New Roman"/>
        </w:rPr>
      </w:pPr>
    </w:p>
    <w:p w14:paraId="526FBFF2" w14:textId="1D95BA87" w:rsidR="00380C70" w:rsidRDefault="00380C70" w:rsidP="004A71F9">
      <w:pPr>
        <w:rPr>
          <w:rFonts w:ascii="Times New Roman" w:hAnsi="Times New Roman" w:cs="Times New Roman"/>
        </w:rPr>
      </w:pPr>
      <w:r w:rsidRPr="004A71F9">
        <w:rPr>
          <w:rFonts w:ascii="Times New Roman" w:hAnsi="Times New Roman" w:cs="Times New Roman"/>
        </w:rPr>
        <w:t>All covered employees are required to submit to drug and alcohol test</w:t>
      </w:r>
      <w:r>
        <w:rPr>
          <w:rFonts w:ascii="Times New Roman" w:hAnsi="Times New Roman" w:cs="Times New Roman"/>
        </w:rPr>
        <w:t xml:space="preserve">s as a condition of employment </w:t>
      </w:r>
      <w:r w:rsidRPr="004A71F9">
        <w:rPr>
          <w:rFonts w:ascii="Times New Roman" w:hAnsi="Times New Roman" w:cs="Times New Roman"/>
        </w:rPr>
        <w:t xml:space="preserve">in accordance with </w:t>
      </w:r>
      <w:r>
        <w:rPr>
          <w:rFonts w:ascii="Times New Roman" w:hAnsi="Times New Roman" w:cs="Times New Roman"/>
        </w:rPr>
        <w:t>these regulations.</w:t>
      </w:r>
    </w:p>
    <w:p w14:paraId="2A901CCD" w14:textId="77777777" w:rsidR="004A71F9" w:rsidRPr="000535E0" w:rsidRDefault="00DB14D3" w:rsidP="004A71F9">
      <w:pPr>
        <w:rPr>
          <w:rFonts w:ascii="Times New Roman" w:hAnsi="Times New Roman" w:cs="Times New Roman"/>
          <w:i/>
          <w:iCs/>
          <w:color w:val="FF0000"/>
        </w:rPr>
      </w:pPr>
      <w:r w:rsidRPr="000535E0">
        <w:rPr>
          <w:rFonts w:ascii="Times New Roman" w:hAnsi="Times New Roman" w:cs="Times New Roman"/>
          <w:i/>
          <w:iCs/>
          <w:color w:val="FF0000"/>
        </w:rPr>
        <w:t>Employer</w:t>
      </w:r>
      <w:r w:rsidR="002D6DC4" w:rsidRPr="000535E0">
        <w:rPr>
          <w:rFonts w:ascii="Times New Roman" w:hAnsi="Times New Roman" w:cs="Times New Roman"/>
          <w:i/>
          <w:iCs/>
          <w:color w:val="FF0000"/>
        </w:rPr>
        <w:t xml:space="preserve"> Policy Decision - </w:t>
      </w:r>
      <w:r w:rsidR="005E40A2" w:rsidRPr="000535E0">
        <w:rPr>
          <w:rFonts w:ascii="Times New Roman" w:hAnsi="Times New Roman" w:cs="Times New Roman"/>
          <w:i/>
          <w:iCs/>
          <w:color w:val="FF0000"/>
        </w:rPr>
        <w:t>If additional provisions are included</w:t>
      </w:r>
      <w:r w:rsidR="00094FCC" w:rsidRPr="000535E0">
        <w:rPr>
          <w:rFonts w:ascii="Times New Roman" w:hAnsi="Times New Roman" w:cs="Times New Roman"/>
          <w:i/>
          <w:iCs/>
          <w:color w:val="FF0000"/>
        </w:rPr>
        <w:t>:</w:t>
      </w:r>
    </w:p>
    <w:p w14:paraId="75ADBBD6" w14:textId="5B11790C" w:rsidR="004F22A2" w:rsidRPr="000535E0" w:rsidRDefault="005E40A2" w:rsidP="004A71F9">
      <w:pPr>
        <w:rPr>
          <w:rFonts w:ascii="Times New Roman" w:hAnsi="Times New Roman" w:cs="Times New Roman"/>
          <w:color w:val="FF0000"/>
        </w:rPr>
      </w:pPr>
      <w:r w:rsidRPr="000535E0">
        <w:rPr>
          <w:rFonts w:ascii="Times New Roman" w:hAnsi="Times New Roman" w:cs="Times New Roman"/>
          <w:color w:val="FF0000"/>
        </w:rPr>
        <w:t>Portions of this policy are not</w:t>
      </w:r>
      <w:r w:rsidR="00BB27E9" w:rsidRPr="000535E0">
        <w:rPr>
          <w:rFonts w:ascii="Times New Roman" w:hAnsi="Times New Roman" w:cs="Times New Roman"/>
          <w:color w:val="FF0000"/>
        </w:rPr>
        <w:t xml:space="preserve"> </w:t>
      </w:r>
      <w:r w:rsidR="00380C70" w:rsidRPr="000535E0">
        <w:rPr>
          <w:rFonts w:ascii="Times New Roman" w:hAnsi="Times New Roman" w:cs="Times New Roman"/>
          <w:color w:val="FF0000"/>
        </w:rPr>
        <w:t>DOT</w:t>
      </w:r>
      <w:r w:rsidRPr="000535E0">
        <w:rPr>
          <w:rFonts w:ascii="Times New Roman" w:hAnsi="Times New Roman" w:cs="Times New Roman"/>
          <w:color w:val="FF0000"/>
        </w:rPr>
        <w:t xml:space="preserve">-mandated, but reflect </w:t>
      </w:r>
      <w:r w:rsidR="003D1D14" w:rsidRPr="000535E0">
        <w:rPr>
          <w:rFonts w:ascii="Times New Roman" w:hAnsi="Times New Roman" w:cs="Times New Roman"/>
          <w:color w:val="FF0000"/>
        </w:rPr>
        <w:t>[Employer]’s</w:t>
      </w:r>
      <w:r w:rsidR="002A3E97" w:rsidRPr="000535E0">
        <w:rPr>
          <w:rFonts w:ascii="Times New Roman" w:hAnsi="Times New Roman" w:cs="Times New Roman"/>
          <w:color w:val="FF0000"/>
        </w:rPr>
        <w:t xml:space="preserve"> </w:t>
      </w:r>
      <w:r w:rsidRPr="000535E0">
        <w:rPr>
          <w:rFonts w:ascii="Times New Roman" w:hAnsi="Times New Roman" w:cs="Times New Roman"/>
          <w:color w:val="FF0000"/>
        </w:rPr>
        <w:t>policy.</w:t>
      </w:r>
      <w:r w:rsidR="004A71F9" w:rsidRPr="000535E0">
        <w:rPr>
          <w:rFonts w:ascii="Times New Roman" w:hAnsi="Times New Roman" w:cs="Times New Roman"/>
          <w:color w:val="FF0000"/>
        </w:rPr>
        <w:t xml:space="preserve"> These additional provisions are identified by </w:t>
      </w:r>
      <w:r w:rsidR="004A71F9" w:rsidRPr="000535E0">
        <w:rPr>
          <w:rFonts w:ascii="Times New Roman" w:hAnsi="Times New Roman" w:cs="Times New Roman"/>
          <w:b/>
          <w:color w:val="FF0000"/>
        </w:rPr>
        <w:t>bold</w:t>
      </w:r>
      <w:r w:rsidR="004A71F9" w:rsidRPr="000535E0">
        <w:rPr>
          <w:rFonts w:ascii="Times New Roman" w:hAnsi="Times New Roman" w:cs="Times New Roman"/>
          <w:color w:val="FF0000"/>
        </w:rPr>
        <w:t xml:space="preserve"> </w:t>
      </w:r>
      <w:r w:rsidR="004A71F9" w:rsidRPr="000535E0">
        <w:rPr>
          <w:rFonts w:ascii="Times New Roman" w:hAnsi="Times New Roman" w:cs="Times New Roman"/>
          <w:b/>
          <w:color w:val="FF0000"/>
        </w:rPr>
        <w:t>text</w:t>
      </w:r>
      <w:r w:rsidR="004A71F9" w:rsidRPr="000535E0">
        <w:rPr>
          <w:rFonts w:ascii="Times New Roman" w:hAnsi="Times New Roman" w:cs="Times New Roman"/>
          <w:color w:val="FF0000"/>
        </w:rPr>
        <w:t xml:space="preserve">. </w:t>
      </w:r>
    </w:p>
    <w:p w14:paraId="6499C8CC" w14:textId="17862D4A" w:rsidR="00AB5625" w:rsidRDefault="00AB5625" w:rsidP="00AB5625">
      <w:pPr>
        <w:rPr>
          <w:rFonts w:ascii="Times New Roman" w:hAnsi="Times New Roman" w:cs="Times New Roman"/>
        </w:rPr>
      </w:pPr>
      <w:r w:rsidRPr="0000613C">
        <w:rPr>
          <w:rFonts w:ascii="Times New Roman" w:hAnsi="Times New Roman" w:cs="Times New Roman"/>
        </w:rPr>
        <w:t xml:space="preserve">In addition, DOT has published 49 CFR Part </w:t>
      </w:r>
      <w:r w:rsidR="006A0A51">
        <w:rPr>
          <w:rFonts w:ascii="Times New Roman" w:hAnsi="Times New Roman" w:cs="Times New Roman"/>
        </w:rPr>
        <w:t>32</w:t>
      </w:r>
      <w:r w:rsidRPr="0000613C">
        <w:rPr>
          <w:rFonts w:ascii="Times New Roman" w:hAnsi="Times New Roman" w:cs="Times New Roman"/>
        </w:rPr>
        <w:t>, implementing the Drug-Free Workplace Act of 1988, which requires the establishment of drug-free workplace policies and the reporting of certain drug-related offenses to the FTA.</w:t>
      </w:r>
      <w:r>
        <w:rPr>
          <w:rFonts w:ascii="Times New Roman" w:hAnsi="Times New Roman" w:cs="Times New Roman"/>
        </w:rPr>
        <w:t xml:space="preserve"> </w:t>
      </w:r>
    </w:p>
    <w:p w14:paraId="7AB92002" w14:textId="08FC33AD" w:rsidR="00AB5625" w:rsidRPr="0000613C" w:rsidRDefault="00AB5625" w:rsidP="00AB5625">
      <w:pPr>
        <w:rPr>
          <w:rFonts w:ascii="Times New Roman" w:hAnsi="Times New Roman" w:cs="Times New Roman"/>
          <w:b/>
        </w:rPr>
      </w:pPr>
      <w:r w:rsidRPr="0000613C">
        <w:rPr>
          <w:rFonts w:ascii="Times New Roman" w:hAnsi="Times New Roman" w:cs="Times New Roman"/>
          <w:b/>
        </w:rPr>
        <w:t xml:space="preserve">All </w:t>
      </w:r>
      <w:r w:rsidRPr="0000613C">
        <w:rPr>
          <w:rFonts w:ascii="Times New Roman" w:hAnsi="Times New Roman" w:cs="Times New Roman"/>
          <w:b/>
          <w:color w:val="FF0000"/>
        </w:rPr>
        <w:t>[</w:t>
      </w:r>
      <w:r>
        <w:rPr>
          <w:rFonts w:ascii="Times New Roman" w:hAnsi="Times New Roman" w:cs="Times New Roman"/>
          <w:b/>
          <w:color w:val="FF0000"/>
        </w:rPr>
        <w:t>Employer</w:t>
      </w:r>
      <w:r w:rsidRPr="0000613C">
        <w:rPr>
          <w:rFonts w:ascii="Times New Roman" w:hAnsi="Times New Roman" w:cs="Times New Roman"/>
          <w:b/>
          <w:color w:val="FF0000"/>
        </w:rPr>
        <w:t>]</w:t>
      </w:r>
      <w:r w:rsidRPr="0000613C">
        <w:rPr>
          <w:rFonts w:ascii="Times New Roman" w:hAnsi="Times New Roman" w:cs="Times New Roman"/>
          <w:b/>
        </w:rPr>
        <w:t xml:space="preserve"> employees are subject to the provisions of th</w:t>
      </w:r>
      <w:r w:rsidR="00ED0C1E">
        <w:rPr>
          <w:rFonts w:ascii="Times New Roman" w:hAnsi="Times New Roman" w:cs="Times New Roman"/>
          <w:b/>
        </w:rPr>
        <w:t>e Drug-Free Workplace Act of 198</w:t>
      </w:r>
      <w:r w:rsidRPr="0000613C">
        <w:rPr>
          <w:rFonts w:ascii="Times New Roman" w:hAnsi="Times New Roman" w:cs="Times New Roman"/>
          <w:b/>
        </w:rPr>
        <w:t>8.</w:t>
      </w:r>
    </w:p>
    <w:p w14:paraId="18BB4D86" w14:textId="3A2D92B7" w:rsidR="00AB5625" w:rsidRPr="00583A65" w:rsidRDefault="00AB5625" w:rsidP="004A71F9">
      <w:pPr>
        <w:rPr>
          <w:rFonts w:ascii="Times New Roman" w:hAnsi="Times New Roman" w:cs="Times New Roman"/>
          <w:b/>
        </w:rPr>
      </w:pPr>
      <w:r w:rsidRPr="00583A65">
        <w:rPr>
          <w:rFonts w:ascii="Times New Roman" w:hAnsi="Times New Roman" w:cs="Times New Roman"/>
          <w:b/>
        </w:rPr>
        <w:t>The unlawful manufacture, distribution, dispensation, possession or use of a controlled substance is prohibited in the covered workplace. An employee who is convicted of any criminal drug statu</w:t>
      </w:r>
      <w:r w:rsidR="00F05ADC" w:rsidRPr="00583A65">
        <w:rPr>
          <w:rFonts w:ascii="Times New Roman" w:hAnsi="Times New Roman" w:cs="Times New Roman"/>
          <w:b/>
        </w:rPr>
        <w:t>t</w:t>
      </w:r>
      <w:r w:rsidRPr="00583A65">
        <w:rPr>
          <w:rFonts w:ascii="Times New Roman" w:hAnsi="Times New Roman" w:cs="Times New Roman"/>
          <w:b/>
        </w:rPr>
        <w:t xml:space="preserve">e for a violation occurring in the workplace shall notify </w:t>
      </w:r>
      <w:r w:rsidRPr="00583A65">
        <w:rPr>
          <w:rFonts w:ascii="Times New Roman" w:hAnsi="Times New Roman" w:cs="Times New Roman"/>
          <w:b/>
          <w:color w:val="FF0000"/>
        </w:rPr>
        <w:t>[decide who to notify]</w:t>
      </w:r>
      <w:r w:rsidRPr="00583A65">
        <w:rPr>
          <w:rFonts w:ascii="Times New Roman" w:hAnsi="Times New Roman" w:cs="Times New Roman"/>
          <w:b/>
        </w:rPr>
        <w:t xml:space="preserve"> no later than five days after such conviction. </w:t>
      </w:r>
    </w:p>
    <w:p w14:paraId="250BF901" w14:textId="562BF029" w:rsidR="000F373D" w:rsidRPr="004A71F9" w:rsidRDefault="00AB5625" w:rsidP="00571F7D">
      <w:pPr>
        <w:pStyle w:val="VolpeHeading1"/>
      </w:pPr>
      <w:r>
        <w:t xml:space="preserve"> </w:t>
      </w:r>
      <w:bookmarkStart w:id="1" w:name="_Toc142984912"/>
      <w:r w:rsidR="000F373D" w:rsidRPr="004A71F9">
        <w:t>Covered Employees</w:t>
      </w:r>
      <w:bookmarkEnd w:id="1"/>
    </w:p>
    <w:p w14:paraId="3E767640" w14:textId="77777777" w:rsidR="00380C70" w:rsidRDefault="00380C70" w:rsidP="00380C70">
      <w:pPr>
        <w:rPr>
          <w:rFonts w:ascii="Times New Roman" w:hAnsi="Times New Roman" w:cs="Times New Roman"/>
        </w:rPr>
      </w:pPr>
      <w:r w:rsidRPr="004A71F9">
        <w:rPr>
          <w:rFonts w:ascii="Times New Roman" w:hAnsi="Times New Roman" w:cs="Times New Roman"/>
        </w:rPr>
        <w:t xml:space="preserve">This policy applies to every person </w:t>
      </w:r>
      <w:r>
        <w:rPr>
          <w:rFonts w:ascii="Times New Roman" w:hAnsi="Times New Roman" w:cs="Times New Roman"/>
        </w:rPr>
        <w:t xml:space="preserve">whose position requires the possession of a commercial driver’s license (CDL); every employee performing a “safety-sensitive function” as defined below, and any person applying for such positions. </w:t>
      </w:r>
    </w:p>
    <w:p w14:paraId="61A33A68" w14:textId="77777777" w:rsidR="00380C70" w:rsidRDefault="00380C70" w:rsidP="00380C70">
      <w:pPr>
        <w:rPr>
          <w:rFonts w:ascii="Times New Roman" w:hAnsi="Times New Roman" w:cs="Times New Roman"/>
        </w:rPr>
      </w:pPr>
      <w:r>
        <w:rPr>
          <w:rFonts w:ascii="Times New Roman" w:hAnsi="Times New Roman" w:cs="Times New Roman"/>
        </w:rPr>
        <w:t>Under FMCSA (Part 382), you are a covered employee if you perform any of the following safety-sensitive functions:</w:t>
      </w:r>
    </w:p>
    <w:p w14:paraId="4E049AB9" w14:textId="77777777" w:rsidR="00380C70" w:rsidRDefault="00380C70" w:rsidP="00380C70">
      <w:pPr>
        <w:pStyle w:val="ListParagraph"/>
        <w:numPr>
          <w:ilvl w:val="0"/>
          <w:numId w:val="20"/>
        </w:numPr>
        <w:rPr>
          <w:rFonts w:ascii="Times New Roman" w:hAnsi="Times New Roman" w:cs="Times New Roman"/>
        </w:rPr>
      </w:pPr>
      <w:r>
        <w:rPr>
          <w:rFonts w:ascii="Times New Roman" w:hAnsi="Times New Roman" w:cs="Times New Roman"/>
        </w:rPr>
        <w:t>Driving a commercial motor vehicle which requires the driver to have a CDL</w:t>
      </w:r>
    </w:p>
    <w:p w14:paraId="21B0771D" w14:textId="77777777" w:rsidR="00380C70" w:rsidRDefault="00380C70" w:rsidP="00380C70">
      <w:pPr>
        <w:pStyle w:val="ListParagraph"/>
        <w:numPr>
          <w:ilvl w:val="0"/>
          <w:numId w:val="20"/>
        </w:numPr>
        <w:rPr>
          <w:rFonts w:ascii="Times New Roman" w:hAnsi="Times New Roman" w:cs="Times New Roman"/>
        </w:rPr>
      </w:pPr>
      <w:r w:rsidRPr="001843C4">
        <w:rPr>
          <w:rFonts w:ascii="Times New Roman" w:hAnsi="Times New Roman" w:cs="Times New Roman"/>
        </w:rPr>
        <w:t>Waiting to be dispatched to operate a commercial motor vehicle</w:t>
      </w:r>
    </w:p>
    <w:p w14:paraId="09D64717" w14:textId="77777777" w:rsidR="00380C70" w:rsidRDefault="00380C70" w:rsidP="00380C70">
      <w:pPr>
        <w:pStyle w:val="ListParagraph"/>
        <w:numPr>
          <w:ilvl w:val="0"/>
          <w:numId w:val="20"/>
        </w:numPr>
        <w:rPr>
          <w:rFonts w:ascii="Times New Roman" w:hAnsi="Times New Roman" w:cs="Times New Roman"/>
        </w:rPr>
      </w:pPr>
      <w:r>
        <w:rPr>
          <w:rFonts w:ascii="Times New Roman" w:hAnsi="Times New Roman" w:cs="Times New Roman"/>
        </w:rPr>
        <w:t>Inspecting, servicing, or conditioning any commercial motor vehicle</w:t>
      </w:r>
    </w:p>
    <w:p w14:paraId="7C71EFA1" w14:textId="77777777" w:rsidR="00380C70" w:rsidRDefault="00380C70" w:rsidP="00380C70">
      <w:pPr>
        <w:pStyle w:val="ListParagraph"/>
        <w:numPr>
          <w:ilvl w:val="0"/>
          <w:numId w:val="20"/>
        </w:numPr>
        <w:rPr>
          <w:rFonts w:ascii="Times New Roman" w:hAnsi="Times New Roman" w:cs="Times New Roman"/>
        </w:rPr>
      </w:pPr>
      <w:r>
        <w:rPr>
          <w:rFonts w:ascii="Times New Roman" w:hAnsi="Times New Roman" w:cs="Times New Roman"/>
        </w:rPr>
        <w:t>Performing all other functions in or upon a commercial motor vehicle (except resting in a sleeper berth)</w:t>
      </w:r>
    </w:p>
    <w:p w14:paraId="3A02EF1F" w14:textId="77777777" w:rsidR="00380C70" w:rsidRDefault="00380C70" w:rsidP="00380C70">
      <w:pPr>
        <w:pStyle w:val="ListParagraph"/>
        <w:numPr>
          <w:ilvl w:val="0"/>
          <w:numId w:val="20"/>
        </w:numPr>
        <w:rPr>
          <w:rFonts w:ascii="Times New Roman" w:hAnsi="Times New Roman" w:cs="Times New Roman"/>
        </w:rPr>
      </w:pPr>
      <w:r>
        <w:rPr>
          <w:rFonts w:ascii="Times New Roman" w:hAnsi="Times New Roman" w:cs="Times New Roman"/>
        </w:rPr>
        <w:t>Loading or unloading a commercial motor vehicle, supervising or assisting in the loading or unloading, attending a vehicle being loaded or unloading, remaining in readiness to operate the vehicle, or giving or receiving receipts for shipments being loaded or unloaded</w:t>
      </w:r>
    </w:p>
    <w:p w14:paraId="1D9C46DD" w14:textId="77777777" w:rsidR="00380C70" w:rsidRPr="007470C0" w:rsidRDefault="00380C70" w:rsidP="00380C70">
      <w:pPr>
        <w:pStyle w:val="ListParagraph"/>
        <w:numPr>
          <w:ilvl w:val="0"/>
          <w:numId w:val="20"/>
        </w:numPr>
        <w:rPr>
          <w:rFonts w:ascii="Times New Roman" w:hAnsi="Times New Roman" w:cs="Times New Roman"/>
        </w:rPr>
      </w:pPr>
      <w:r>
        <w:rPr>
          <w:rFonts w:ascii="Times New Roman" w:hAnsi="Times New Roman" w:cs="Times New Roman"/>
        </w:rPr>
        <w:t>Repairing, obtaining assistance, or remaining in attendance upon a disabled vehicle</w:t>
      </w:r>
    </w:p>
    <w:p w14:paraId="7FDC38A8" w14:textId="7F1627B1" w:rsidR="00380C70" w:rsidRPr="004A71F9" w:rsidRDefault="00380C70" w:rsidP="004A71F9">
      <w:pPr>
        <w:rPr>
          <w:rFonts w:ascii="Times New Roman" w:hAnsi="Times New Roman" w:cs="Times New Roman"/>
        </w:rPr>
      </w:pPr>
      <w:r>
        <w:rPr>
          <w:rFonts w:ascii="Times New Roman" w:hAnsi="Times New Roman" w:cs="Times New Roman"/>
        </w:rPr>
        <w:t>Under FTA (Part 655), you are a covered employee if you perform any of the following safety-sensitive functions:</w:t>
      </w:r>
    </w:p>
    <w:p w14:paraId="204984BA" w14:textId="3F65DD2E" w:rsidR="000F373D" w:rsidRPr="004A71F9" w:rsidRDefault="000F373D" w:rsidP="004A71F9">
      <w:pPr>
        <w:pStyle w:val="ListParagraph"/>
        <w:numPr>
          <w:ilvl w:val="0"/>
          <w:numId w:val="7"/>
        </w:numPr>
        <w:rPr>
          <w:rFonts w:ascii="Times New Roman" w:hAnsi="Times New Roman" w:cs="Times New Roman"/>
        </w:rPr>
      </w:pPr>
      <w:r w:rsidRPr="004A71F9">
        <w:rPr>
          <w:rFonts w:ascii="Times New Roman" w:hAnsi="Times New Roman" w:cs="Times New Roman"/>
        </w:rPr>
        <w:t>Operati</w:t>
      </w:r>
      <w:r w:rsidR="00BB27E9">
        <w:rPr>
          <w:rFonts w:ascii="Times New Roman" w:hAnsi="Times New Roman" w:cs="Times New Roman"/>
        </w:rPr>
        <w:t>ng</w:t>
      </w:r>
      <w:r w:rsidRPr="004A71F9">
        <w:rPr>
          <w:rFonts w:ascii="Times New Roman" w:hAnsi="Times New Roman" w:cs="Times New Roman"/>
        </w:rPr>
        <w:t xml:space="preserve"> a revenue service vehicle, in or out of revenue service</w:t>
      </w:r>
    </w:p>
    <w:p w14:paraId="3F75955C" w14:textId="00790FF5" w:rsidR="000F373D" w:rsidRPr="004A71F9" w:rsidRDefault="000F373D" w:rsidP="004A71F9">
      <w:pPr>
        <w:pStyle w:val="ListParagraph"/>
        <w:numPr>
          <w:ilvl w:val="0"/>
          <w:numId w:val="7"/>
        </w:numPr>
        <w:rPr>
          <w:rFonts w:ascii="Times New Roman" w:hAnsi="Times New Roman" w:cs="Times New Roman"/>
        </w:rPr>
      </w:pPr>
      <w:r w:rsidRPr="004A71F9">
        <w:rPr>
          <w:rFonts w:ascii="Times New Roman" w:hAnsi="Times New Roman" w:cs="Times New Roman"/>
        </w:rPr>
        <w:t>Operati</w:t>
      </w:r>
      <w:r w:rsidR="00BB27E9">
        <w:rPr>
          <w:rFonts w:ascii="Times New Roman" w:hAnsi="Times New Roman" w:cs="Times New Roman"/>
        </w:rPr>
        <w:t>ng</w:t>
      </w:r>
      <w:r w:rsidRPr="004A71F9">
        <w:rPr>
          <w:rFonts w:ascii="Times New Roman" w:hAnsi="Times New Roman" w:cs="Times New Roman"/>
        </w:rPr>
        <w:t xml:space="preserve"> a non-revenue vehicle requiring a </w:t>
      </w:r>
      <w:r w:rsidR="00CA5B7E" w:rsidRPr="004A71F9">
        <w:rPr>
          <w:rFonts w:ascii="Times New Roman" w:hAnsi="Times New Roman" w:cs="Times New Roman"/>
        </w:rPr>
        <w:t xml:space="preserve">commercial driver’s license </w:t>
      </w:r>
    </w:p>
    <w:p w14:paraId="1CEFB055" w14:textId="77777777" w:rsidR="000F373D" w:rsidRPr="004A71F9" w:rsidRDefault="000F373D" w:rsidP="004A71F9">
      <w:pPr>
        <w:pStyle w:val="ListParagraph"/>
        <w:numPr>
          <w:ilvl w:val="0"/>
          <w:numId w:val="7"/>
        </w:numPr>
        <w:rPr>
          <w:rFonts w:ascii="Times New Roman" w:hAnsi="Times New Roman" w:cs="Times New Roman"/>
        </w:rPr>
      </w:pPr>
      <w:r w:rsidRPr="004A71F9">
        <w:rPr>
          <w:rFonts w:ascii="Times New Roman" w:hAnsi="Times New Roman" w:cs="Times New Roman"/>
        </w:rPr>
        <w:t>Controlling movement or dispatch of a revenue service vehicle</w:t>
      </w:r>
    </w:p>
    <w:p w14:paraId="324C726A" w14:textId="77777777" w:rsidR="000F373D" w:rsidRPr="004A71F9" w:rsidRDefault="000F373D" w:rsidP="004A71F9">
      <w:pPr>
        <w:pStyle w:val="ListParagraph"/>
        <w:numPr>
          <w:ilvl w:val="0"/>
          <w:numId w:val="7"/>
        </w:numPr>
        <w:rPr>
          <w:rFonts w:ascii="Times New Roman" w:hAnsi="Times New Roman" w:cs="Times New Roman"/>
        </w:rPr>
      </w:pPr>
      <w:r w:rsidRPr="004A71F9">
        <w:rPr>
          <w:rFonts w:ascii="Times New Roman" w:hAnsi="Times New Roman" w:cs="Times New Roman"/>
        </w:rPr>
        <w:t>Maintaining (including repairs, overhaul and rebuilding) of a revenue service vehicle or equipment used in revenue service</w:t>
      </w:r>
    </w:p>
    <w:p w14:paraId="39CE1590" w14:textId="77777777" w:rsidR="000F373D" w:rsidRPr="004A71F9" w:rsidRDefault="000F373D" w:rsidP="004A71F9">
      <w:pPr>
        <w:pStyle w:val="ListParagraph"/>
        <w:numPr>
          <w:ilvl w:val="0"/>
          <w:numId w:val="7"/>
        </w:numPr>
        <w:rPr>
          <w:rFonts w:ascii="Times New Roman" w:hAnsi="Times New Roman" w:cs="Times New Roman"/>
        </w:rPr>
      </w:pPr>
      <w:r w:rsidRPr="004A71F9">
        <w:rPr>
          <w:rFonts w:ascii="Times New Roman" w:hAnsi="Times New Roman" w:cs="Times New Roman"/>
        </w:rPr>
        <w:t>Carrying a firearm for security purposes</w:t>
      </w:r>
    </w:p>
    <w:p w14:paraId="321E12F9" w14:textId="78ED3745" w:rsidR="0068324A" w:rsidRPr="000535E0" w:rsidRDefault="00DB14D3" w:rsidP="004A71F9">
      <w:pPr>
        <w:rPr>
          <w:rFonts w:ascii="Times New Roman" w:hAnsi="Times New Roman" w:cs="Times New Roman"/>
          <w:i/>
          <w:iCs/>
          <w:color w:val="FF0000"/>
        </w:rPr>
      </w:pPr>
      <w:r w:rsidRPr="000535E0">
        <w:rPr>
          <w:rFonts w:ascii="Times New Roman" w:hAnsi="Times New Roman" w:cs="Times New Roman"/>
          <w:i/>
          <w:iCs/>
          <w:color w:val="FF0000"/>
        </w:rPr>
        <w:t>Employer</w:t>
      </w:r>
      <w:r w:rsidR="00BB27E9" w:rsidRPr="000535E0">
        <w:rPr>
          <w:rFonts w:ascii="Times New Roman" w:hAnsi="Times New Roman" w:cs="Times New Roman"/>
          <w:i/>
          <w:iCs/>
          <w:color w:val="FF0000"/>
        </w:rPr>
        <w:t xml:space="preserve"> Policy</w:t>
      </w:r>
      <w:r w:rsidR="00094FCC" w:rsidRPr="000535E0">
        <w:rPr>
          <w:rFonts w:ascii="Times New Roman" w:hAnsi="Times New Roman" w:cs="Times New Roman"/>
          <w:i/>
          <w:iCs/>
          <w:color w:val="FF0000"/>
        </w:rPr>
        <w:t xml:space="preserve"> </w:t>
      </w:r>
      <w:r w:rsidR="00BB27E9" w:rsidRPr="000535E0">
        <w:rPr>
          <w:rFonts w:ascii="Times New Roman" w:hAnsi="Times New Roman" w:cs="Times New Roman"/>
          <w:i/>
          <w:iCs/>
          <w:color w:val="FF0000"/>
        </w:rPr>
        <w:t>D</w:t>
      </w:r>
      <w:r w:rsidR="00094FCC" w:rsidRPr="000535E0">
        <w:rPr>
          <w:rFonts w:ascii="Times New Roman" w:hAnsi="Times New Roman" w:cs="Times New Roman"/>
          <w:i/>
          <w:iCs/>
          <w:color w:val="FF0000"/>
        </w:rPr>
        <w:t xml:space="preserve">ecision - </w:t>
      </w:r>
      <w:r w:rsidR="0068324A" w:rsidRPr="000535E0">
        <w:rPr>
          <w:rFonts w:ascii="Times New Roman" w:hAnsi="Times New Roman" w:cs="Times New Roman"/>
          <w:i/>
          <w:iCs/>
          <w:color w:val="FF0000"/>
        </w:rPr>
        <w:t xml:space="preserve">If </w:t>
      </w:r>
      <w:r w:rsidR="00BB27E9" w:rsidRPr="000535E0">
        <w:rPr>
          <w:rFonts w:ascii="Times New Roman" w:hAnsi="Times New Roman" w:cs="Times New Roman"/>
          <w:i/>
          <w:iCs/>
          <w:color w:val="FF0000"/>
        </w:rPr>
        <w:t>e</w:t>
      </w:r>
      <w:r w:rsidRPr="000535E0">
        <w:rPr>
          <w:rFonts w:ascii="Times New Roman" w:hAnsi="Times New Roman" w:cs="Times New Roman"/>
          <w:i/>
          <w:iCs/>
          <w:color w:val="FF0000"/>
        </w:rPr>
        <w:t>mployer</w:t>
      </w:r>
      <w:r w:rsidR="00094FCC" w:rsidRPr="000535E0">
        <w:rPr>
          <w:rFonts w:ascii="Times New Roman" w:hAnsi="Times New Roman" w:cs="Times New Roman"/>
          <w:i/>
          <w:iCs/>
          <w:color w:val="FF0000"/>
        </w:rPr>
        <w:t xml:space="preserve"> uses volunteers:</w:t>
      </w:r>
    </w:p>
    <w:p w14:paraId="46CAB63E" w14:textId="77777777" w:rsidR="005E40A2" w:rsidRPr="000535E0" w:rsidRDefault="000F373D" w:rsidP="004A71F9">
      <w:pPr>
        <w:rPr>
          <w:rFonts w:ascii="Times New Roman" w:hAnsi="Times New Roman" w:cs="Times New Roman"/>
          <w:color w:val="FF0000"/>
        </w:rPr>
      </w:pPr>
      <w:r w:rsidRPr="000535E0">
        <w:rPr>
          <w:rFonts w:ascii="Times New Roman" w:hAnsi="Times New Roman" w:cs="Times New Roman"/>
          <w:color w:val="FF0000"/>
        </w:rPr>
        <w:t>A volu</w:t>
      </w:r>
      <w:r w:rsidR="00CA5B7E" w:rsidRPr="000535E0">
        <w:rPr>
          <w:rFonts w:ascii="Times New Roman" w:hAnsi="Times New Roman" w:cs="Times New Roman"/>
          <w:color w:val="FF0000"/>
        </w:rPr>
        <w:t xml:space="preserve">nteer is a covered employee if: </w:t>
      </w:r>
    </w:p>
    <w:p w14:paraId="69BE55EB" w14:textId="77777777" w:rsidR="000F373D" w:rsidRPr="000535E0" w:rsidRDefault="00CA5B7E" w:rsidP="004A71F9">
      <w:pPr>
        <w:pStyle w:val="ListParagraph"/>
        <w:numPr>
          <w:ilvl w:val="0"/>
          <w:numId w:val="6"/>
        </w:numPr>
        <w:rPr>
          <w:rFonts w:ascii="Times New Roman" w:hAnsi="Times New Roman" w:cs="Times New Roman"/>
          <w:color w:val="FF0000"/>
        </w:rPr>
      </w:pPr>
      <w:r w:rsidRPr="000535E0">
        <w:rPr>
          <w:rFonts w:ascii="Times New Roman" w:hAnsi="Times New Roman" w:cs="Times New Roman"/>
          <w:color w:val="FF0000"/>
        </w:rPr>
        <w:t>the volunteer is required to have a commercial driver’s license to operate the vehicle</w:t>
      </w:r>
      <w:r w:rsidR="005E40A2" w:rsidRPr="000535E0">
        <w:rPr>
          <w:rFonts w:ascii="Times New Roman" w:hAnsi="Times New Roman" w:cs="Times New Roman"/>
          <w:color w:val="FF0000"/>
        </w:rPr>
        <w:t>; or</w:t>
      </w:r>
    </w:p>
    <w:p w14:paraId="45F2F9B4" w14:textId="77777777" w:rsidR="005E40A2" w:rsidRPr="000535E0" w:rsidRDefault="005E40A2" w:rsidP="004A71F9">
      <w:pPr>
        <w:pStyle w:val="ListParagraph"/>
        <w:numPr>
          <w:ilvl w:val="0"/>
          <w:numId w:val="6"/>
        </w:numPr>
        <w:rPr>
          <w:rFonts w:ascii="Times New Roman" w:hAnsi="Times New Roman" w:cs="Times New Roman"/>
          <w:color w:val="FF0000"/>
        </w:rPr>
      </w:pPr>
      <w:r w:rsidRPr="000535E0">
        <w:rPr>
          <w:rFonts w:ascii="Times New Roman" w:hAnsi="Times New Roman" w:cs="Times New Roman"/>
          <w:color w:val="FF0000"/>
        </w:rPr>
        <w:t>the volunteer performs a safety-sensitive function and receives remuneration in excess of his or her actual expenses incurred</w:t>
      </w:r>
    </w:p>
    <w:p w14:paraId="1562465C" w14:textId="77777777" w:rsidR="005E40A2" w:rsidRDefault="005E40A2" w:rsidP="004A71F9">
      <w:pPr>
        <w:rPr>
          <w:rFonts w:ascii="Times New Roman" w:hAnsi="Times New Roman" w:cs="Times New Roman"/>
        </w:rPr>
      </w:pPr>
      <w:r w:rsidRPr="004A71F9">
        <w:rPr>
          <w:rFonts w:ascii="Times New Roman" w:hAnsi="Times New Roman" w:cs="Times New Roman"/>
        </w:rPr>
        <w:t xml:space="preserve">See Attachment A for a list of covered positions by job title. </w:t>
      </w:r>
    </w:p>
    <w:p w14:paraId="75777AEE" w14:textId="3F6E5019" w:rsidR="00E52332" w:rsidRPr="003A4523" w:rsidRDefault="00AB5625" w:rsidP="00571F7D">
      <w:pPr>
        <w:pStyle w:val="VolpeHeading1"/>
        <w:rPr>
          <w:rFonts w:asciiTheme="majorHAnsi" w:hAnsiTheme="majorHAnsi"/>
        </w:rPr>
      </w:pPr>
      <w:r>
        <w:t xml:space="preserve"> </w:t>
      </w:r>
      <w:bookmarkStart w:id="2" w:name="_Toc142984913"/>
      <w:r w:rsidR="00E52332">
        <w:t>Prohibited Behavior</w:t>
      </w:r>
      <w:bookmarkEnd w:id="2"/>
      <w:r w:rsidR="00E52332">
        <w:rPr>
          <w:rFonts w:ascii="Times New Roman" w:hAnsi="Times New Roman" w:cs="Times New Roman"/>
        </w:rPr>
        <w:t xml:space="preserve"> </w:t>
      </w:r>
    </w:p>
    <w:p w14:paraId="03B3E7B0" w14:textId="4DA7F68B" w:rsidR="00E52332" w:rsidRPr="0042704E" w:rsidRDefault="00883790" w:rsidP="0042704E">
      <w:pPr>
        <w:rPr>
          <w:rFonts w:ascii="Times New Roman" w:hAnsi="Times New Roman" w:cs="Times New Roman"/>
        </w:rPr>
      </w:pPr>
      <w:r w:rsidRPr="0042704E">
        <w:rPr>
          <w:rFonts w:ascii="Times New Roman" w:hAnsi="Times New Roman" w:cs="Times New Roman"/>
        </w:rPr>
        <w:t xml:space="preserve">Use of illegal drugs is prohibited at all times. </w:t>
      </w:r>
      <w:r w:rsidR="00E52332" w:rsidRPr="0042704E">
        <w:rPr>
          <w:rFonts w:ascii="Times New Roman" w:hAnsi="Times New Roman" w:cs="Times New Roman"/>
        </w:rPr>
        <w:t>Prohibited drugs include:</w:t>
      </w:r>
    </w:p>
    <w:p w14:paraId="27CBFBB8" w14:textId="77777777" w:rsidR="00E52332" w:rsidRDefault="00E52332" w:rsidP="0042704E">
      <w:pPr>
        <w:pStyle w:val="ListParagraph"/>
        <w:numPr>
          <w:ilvl w:val="0"/>
          <w:numId w:val="8"/>
        </w:numPr>
        <w:ind w:left="1080"/>
        <w:rPr>
          <w:rFonts w:ascii="Times New Roman" w:hAnsi="Times New Roman" w:cs="Times New Roman"/>
        </w:rPr>
      </w:pPr>
      <w:r>
        <w:rPr>
          <w:rFonts w:ascii="Times New Roman" w:hAnsi="Times New Roman" w:cs="Times New Roman"/>
        </w:rPr>
        <w:t>marijuana</w:t>
      </w:r>
    </w:p>
    <w:p w14:paraId="57847ED6" w14:textId="77777777" w:rsidR="00E52332" w:rsidRDefault="00E52332" w:rsidP="0042704E">
      <w:pPr>
        <w:pStyle w:val="ListParagraph"/>
        <w:numPr>
          <w:ilvl w:val="0"/>
          <w:numId w:val="8"/>
        </w:numPr>
        <w:ind w:left="1080"/>
        <w:rPr>
          <w:rFonts w:ascii="Times New Roman" w:hAnsi="Times New Roman" w:cs="Times New Roman"/>
        </w:rPr>
      </w:pPr>
      <w:r>
        <w:rPr>
          <w:rFonts w:ascii="Times New Roman" w:hAnsi="Times New Roman" w:cs="Times New Roman"/>
        </w:rPr>
        <w:t>cocaine</w:t>
      </w:r>
    </w:p>
    <w:p w14:paraId="1102AC0A" w14:textId="77777777" w:rsidR="00E52332" w:rsidRDefault="00E52332" w:rsidP="0042704E">
      <w:pPr>
        <w:pStyle w:val="ListParagraph"/>
        <w:numPr>
          <w:ilvl w:val="0"/>
          <w:numId w:val="8"/>
        </w:numPr>
        <w:ind w:left="1080"/>
        <w:rPr>
          <w:rFonts w:ascii="Times New Roman" w:hAnsi="Times New Roman" w:cs="Times New Roman"/>
        </w:rPr>
      </w:pPr>
      <w:r>
        <w:rPr>
          <w:rFonts w:ascii="Times New Roman" w:hAnsi="Times New Roman" w:cs="Times New Roman"/>
        </w:rPr>
        <w:t>phencyclidine (PCP)</w:t>
      </w:r>
    </w:p>
    <w:p w14:paraId="2E8EBC5F" w14:textId="16BA61AC" w:rsidR="00E52332" w:rsidRDefault="006A0A51" w:rsidP="0042704E">
      <w:pPr>
        <w:pStyle w:val="ListParagraph"/>
        <w:numPr>
          <w:ilvl w:val="0"/>
          <w:numId w:val="8"/>
        </w:numPr>
        <w:ind w:left="1080"/>
        <w:rPr>
          <w:rFonts w:ascii="Times New Roman" w:hAnsi="Times New Roman" w:cs="Times New Roman"/>
        </w:rPr>
      </w:pPr>
      <w:r>
        <w:rPr>
          <w:rFonts w:ascii="Times New Roman" w:hAnsi="Times New Roman" w:cs="Times New Roman"/>
        </w:rPr>
        <w:t>opioids</w:t>
      </w:r>
    </w:p>
    <w:p w14:paraId="34DD5FF4" w14:textId="77777777" w:rsidR="00FA261B" w:rsidRPr="00814364" w:rsidRDefault="00E52332" w:rsidP="0042704E">
      <w:pPr>
        <w:pStyle w:val="ListParagraph"/>
        <w:numPr>
          <w:ilvl w:val="0"/>
          <w:numId w:val="8"/>
        </w:numPr>
        <w:ind w:left="1080"/>
        <w:rPr>
          <w:rFonts w:ascii="Times New Roman" w:hAnsi="Times New Roman" w:cs="Times New Roman"/>
        </w:rPr>
      </w:pPr>
      <w:r>
        <w:rPr>
          <w:rFonts w:ascii="Times New Roman" w:hAnsi="Times New Roman" w:cs="Times New Roman"/>
        </w:rPr>
        <w:t>amphetamines</w:t>
      </w:r>
    </w:p>
    <w:p w14:paraId="6F66D654" w14:textId="51FA4147" w:rsidR="00BB27E9" w:rsidRDefault="00BB27E9" w:rsidP="0042704E">
      <w:pPr>
        <w:rPr>
          <w:rFonts w:ascii="Times New Roman" w:hAnsi="Times New Roman" w:cs="Times New Roman"/>
        </w:rPr>
      </w:pPr>
      <w:r w:rsidRPr="00BB27E9">
        <w:rPr>
          <w:rFonts w:ascii="Times New Roman" w:hAnsi="Times New Roman" w:cs="Times New Roman"/>
        </w:rPr>
        <w:t xml:space="preserve">All covered employees are prohibited from performing or continuing to perform safety-sensitive functions while having an alcohol concentration of 0.04 or greater. </w:t>
      </w:r>
    </w:p>
    <w:p w14:paraId="2BB6EC82" w14:textId="615E14CE" w:rsidR="00FA261B" w:rsidRPr="0042704E" w:rsidRDefault="003A4523" w:rsidP="0042704E">
      <w:pPr>
        <w:rPr>
          <w:rFonts w:ascii="Times New Roman" w:hAnsi="Times New Roman" w:cs="Times New Roman"/>
        </w:rPr>
      </w:pPr>
      <w:r w:rsidRPr="0042704E">
        <w:rPr>
          <w:rFonts w:ascii="Times New Roman" w:hAnsi="Times New Roman" w:cs="Times New Roman"/>
        </w:rPr>
        <w:t xml:space="preserve">All covered employees are prohibited from consuming alcohol while performing safety-sensitive job functions or while on-call to perform safety-sensitive job functions. </w:t>
      </w:r>
      <w:r w:rsidR="00765A99" w:rsidRPr="00765A99">
        <w:rPr>
          <w:rFonts w:ascii="Times New Roman" w:hAnsi="Times New Roman" w:cs="Times New Roman"/>
        </w:rPr>
        <w:t xml:space="preserve">If an on-call employee has consumed alcohol, they must acknowledge the use of alcohol at the time that they are called to report for duty. If the on-call employee claims the ability to perform his or her safety-sensitive function, he or she must take an alcohol test </w:t>
      </w:r>
      <w:r w:rsidR="0053227D">
        <w:rPr>
          <w:rFonts w:ascii="Times New Roman" w:hAnsi="Times New Roman" w:cs="Times New Roman"/>
        </w:rPr>
        <w:t xml:space="preserve">with a result of </w:t>
      </w:r>
      <w:r w:rsidR="00507D93">
        <w:rPr>
          <w:rFonts w:ascii="Times New Roman" w:hAnsi="Times New Roman" w:cs="Times New Roman"/>
        </w:rPr>
        <w:t xml:space="preserve">less than </w:t>
      </w:r>
      <w:r w:rsidR="0053227D">
        <w:rPr>
          <w:rFonts w:ascii="Times New Roman" w:hAnsi="Times New Roman" w:cs="Times New Roman"/>
        </w:rPr>
        <w:t xml:space="preserve">0.02 </w:t>
      </w:r>
      <w:r w:rsidR="00765A99" w:rsidRPr="00765A99">
        <w:rPr>
          <w:rFonts w:ascii="Times New Roman" w:hAnsi="Times New Roman" w:cs="Times New Roman"/>
        </w:rPr>
        <w:t>prior to performance.</w:t>
      </w:r>
    </w:p>
    <w:p w14:paraId="239BFB0A" w14:textId="77777777" w:rsidR="006A0F9C" w:rsidRPr="0042704E" w:rsidRDefault="0042704E" w:rsidP="0042704E">
      <w:pPr>
        <w:rPr>
          <w:rFonts w:ascii="Times New Roman" w:hAnsi="Times New Roman" w:cs="Times New Roman"/>
        </w:rPr>
      </w:pPr>
      <w:r w:rsidRPr="0042704E">
        <w:rPr>
          <w:rFonts w:ascii="Times New Roman" w:hAnsi="Times New Roman" w:cs="Times New Roman"/>
        </w:rPr>
        <w:t>A</w:t>
      </w:r>
      <w:r w:rsidR="006A0F9C" w:rsidRPr="0042704E">
        <w:rPr>
          <w:rFonts w:ascii="Times New Roman" w:hAnsi="Times New Roman" w:cs="Times New Roman"/>
        </w:rPr>
        <w:t xml:space="preserve">ll covered employees are prohibited from consuming alcohol within four (4) hours prior to the performance of safety-sensitive job functions. </w:t>
      </w:r>
    </w:p>
    <w:p w14:paraId="6FC8E45D" w14:textId="58CAC59B" w:rsidR="00AC4A8B" w:rsidRPr="0042704E" w:rsidRDefault="00FA261B" w:rsidP="0042704E">
      <w:pPr>
        <w:rPr>
          <w:rFonts w:ascii="Times New Roman" w:hAnsi="Times New Roman" w:cs="Times New Roman"/>
        </w:rPr>
      </w:pPr>
      <w:r w:rsidRPr="0042704E">
        <w:rPr>
          <w:rFonts w:ascii="Times New Roman" w:hAnsi="Times New Roman" w:cs="Times New Roman"/>
        </w:rPr>
        <w:t xml:space="preserve">All covered employees </w:t>
      </w:r>
      <w:r w:rsidR="0035693B">
        <w:rPr>
          <w:rFonts w:ascii="Times New Roman" w:hAnsi="Times New Roman" w:cs="Times New Roman"/>
        </w:rPr>
        <w:t xml:space="preserve">required to take a post-accident test </w:t>
      </w:r>
      <w:r w:rsidRPr="0042704E">
        <w:rPr>
          <w:rFonts w:ascii="Times New Roman" w:hAnsi="Times New Roman" w:cs="Times New Roman"/>
        </w:rPr>
        <w:t xml:space="preserve">are prohibited from consuming alcohol for eight (8) hours following involvement in an accident or until he or she submits to the post-accident drug and alcohol test, whichever occurs first. </w:t>
      </w:r>
    </w:p>
    <w:p w14:paraId="08EDBD53" w14:textId="6D0AE19A" w:rsidR="006A0F9C" w:rsidRDefault="00AB5625" w:rsidP="00571F7D">
      <w:pPr>
        <w:pStyle w:val="VolpeHeading1"/>
      </w:pPr>
      <w:r>
        <w:t xml:space="preserve"> </w:t>
      </w:r>
      <w:bookmarkStart w:id="3" w:name="_Toc142984914"/>
      <w:r w:rsidR="006A0F9C">
        <w:t>Consequences</w:t>
      </w:r>
      <w:r w:rsidR="005574D3">
        <w:t xml:space="preserve"> for Violations</w:t>
      </w:r>
      <w:bookmarkEnd w:id="3"/>
    </w:p>
    <w:p w14:paraId="0F1FDB30" w14:textId="39732CEE" w:rsidR="00380C70" w:rsidRPr="00571F7D" w:rsidRDefault="00380C70" w:rsidP="00380C70">
      <w:pPr>
        <w:pStyle w:val="Heading2"/>
        <w:rPr>
          <w:color w:val="auto"/>
        </w:rPr>
      </w:pPr>
      <w:r w:rsidRPr="00571F7D">
        <w:rPr>
          <w:color w:val="auto"/>
        </w:rPr>
        <w:t>FTA Consequences</w:t>
      </w:r>
    </w:p>
    <w:p w14:paraId="2384BE3E" w14:textId="7A51D996" w:rsidR="006A0F9C" w:rsidRDefault="006A0F9C" w:rsidP="006A0F9C">
      <w:pPr>
        <w:rPr>
          <w:rFonts w:ascii="Times New Roman" w:hAnsi="Times New Roman" w:cs="Times New Roman"/>
        </w:rPr>
      </w:pPr>
      <w:r>
        <w:rPr>
          <w:rFonts w:ascii="Times New Roman" w:hAnsi="Times New Roman" w:cs="Times New Roman"/>
        </w:rPr>
        <w:t>Following a positive drug or alcohol (BAC at or above 0.04) test result or test refusal, the employee</w:t>
      </w:r>
      <w:r w:rsidR="00BB27E9">
        <w:rPr>
          <w:rFonts w:ascii="Times New Roman" w:hAnsi="Times New Roman" w:cs="Times New Roman"/>
        </w:rPr>
        <w:t xml:space="preserve"> will be </w:t>
      </w:r>
      <w:r>
        <w:rPr>
          <w:rFonts w:ascii="Times New Roman" w:hAnsi="Times New Roman" w:cs="Times New Roman"/>
        </w:rPr>
        <w:t>immediately removed from safety-sensitive dut</w:t>
      </w:r>
      <w:r w:rsidR="00CF5599">
        <w:rPr>
          <w:rFonts w:ascii="Times New Roman" w:hAnsi="Times New Roman" w:cs="Times New Roman"/>
        </w:rPr>
        <w:t>y</w:t>
      </w:r>
      <w:r>
        <w:rPr>
          <w:rFonts w:ascii="Times New Roman" w:hAnsi="Times New Roman" w:cs="Times New Roman"/>
        </w:rPr>
        <w:t xml:space="preserve"> and</w:t>
      </w:r>
      <w:r w:rsidR="00BB27E9">
        <w:rPr>
          <w:rFonts w:ascii="Times New Roman" w:hAnsi="Times New Roman" w:cs="Times New Roman"/>
        </w:rPr>
        <w:t xml:space="preserve"> </w:t>
      </w:r>
      <w:r w:rsidR="000535E0">
        <w:rPr>
          <w:rFonts w:ascii="Times New Roman" w:hAnsi="Times New Roman" w:cs="Times New Roman"/>
        </w:rPr>
        <w:t>provided with contact information for</w:t>
      </w:r>
      <w:r w:rsidR="00BB27E9">
        <w:rPr>
          <w:rFonts w:ascii="Times New Roman" w:hAnsi="Times New Roman" w:cs="Times New Roman"/>
        </w:rPr>
        <w:t xml:space="preserve"> Substance Abuse Professional</w:t>
      </w:r>
      <w:r w:rsidR="000535E0">
        <w:rPr>
          <w:rFonts w:ascii="Times New Roman" w:hAnsi="Times New Roman" w:cs="Times New Roman"/>
        </w:rPr>
        <w:t>s</w:t>
      </w:r>
      <w:r w:rsidR="00682066">
        <w:rPr>
          <w:rFonts w:ascii="Times New Roman" w:hAnsi="Times New Roman" w:cs="Times New Roman"/>
        </w:rPr>
        <w:t xml:space="preserve"> (SAPs)</w:t>
      </w:r>
      <w:r w:rsidR="00BB27E9">
        <w:rPr>
          <w:rFonts w:ascii="Times New Roman" w:hAnsi="Times New Roman" w:cs="Times New Roman"/>
        </w:rPr>
        <w:t>.</w:t>
      </w:r>
      <w:r>
        <w:rPr>
          <w:rFonts w:ascii="Times New Roman" w:hAnsi="Times New Roman" w:cs="Times New Roman"/>
        </w:rPr>
        <w:t xml:space="preserve"> </w:t>
      </w:r>
    </w:p>
    <w:p w14:paraId="368326FE" w14:textId="6508AD49" w:rsidR="004274A7" w:rsidRDefault="006A0F9C" w:rsidP="00556E6A">
      <w:pPr>
        <w:rPr>
          <w:rFonts w:ascii="Times New Roman" w:hAnsi="Times New Roman" w:cs="Times New Roman"/>
        </w:rPr>
      </w:pPr>
      <w:r>
        <w:rPr>
          <w:rFonts w:ascii="Times New Roman" w:hAnsi="Times New Roman" w:cs="Times New Roman"/>
        </w:rPr>
        <w:t xml:space="preserve">Following a BAC of 0.02 or greater, but less than 0.04, the employee </w:t>
      </w:r>
      <w:r w:rsidR="00BB27E9">
        <w:rPr>
          <w:rFonts w:ascii="Times New Roman" w:hAnsi="Times New Roman" w:cs="Times New Roman"/>
        </w:rPr>
        <w:t>will be</w:t>
      </w:r>
      <w:r>
        <w:rPr>
          <w:rFonts w:ascii="Times New Roman" w:hAnsi="Times New Roman" w:cs="Times New Roman"/>
        </w:rPr>
        <w:t xml:space="preserve"> immediately removed from</w:t>
      </w:r>
      <w:r w:rsidR="0035693B">
        <w:rPr>
          <w:rFonts w:ascii="Times New Roman" w:hAnsi="Times New Roman" w:cs="Times New Roman"/>
        </w:rPr>
        <w:t xml:space="preserve"> safety-sensitive duties until the start of the employee’s next regularly scheduled duty period (but for not less than eight hours) </w:t>
      </w:r>
      <w:r>
        <w:rPr>
          <w:rFonts w:ascii="Times New Roman" w:hAnsi="Times New Roman" w:cs="Times New Roman"/>
        </w:rPr>
        <w:t xml:space="preserve">unless a retest results in the employee’s alcohol concentration </w:t>
      </w:r>
      <w:r w:rsidR="00BB27E9">
        <w:rPr>
          <w:rFonts w:ascii="Times New Roman" w:hAnsi="Times New Roman" w:cs="Times New Roman"/>
        </w:rPr>
        <w:t xml:space="preserve">being </w:t>
      </w:r>
      <w:r w:rsidR="00F05ADC">
        <w:rPr>
          <w:rFonts w:ascii="Times New Roman" w:hAnsi="Times New Roman" w:cs="Times New Roman"/>
        </w:rPr>
        <w:t xml:space="preserve">less </w:t>
      </w:r>
      <w:r>
        <w:rPr>
          <w:rFonts w:ascii="Times New Roman" w:hAnsi="Times New Roman" w:cs="Times New Roman"/>
        </w:rPr>
        <w:t xml:space="preserve">than 0.02. </w:t>
      </w:r>
      <w:r w:rsidR="00C37E53">
        <w:rPr>
          <w:rFonts w:ascii="Times New Roman" w:hAnsi="Times New Roman" w:cs="Times New Roman"/>
        </w:rPr>
        <w:t xml:space="preserve"> </w:t>
      </w:r>
      <w:r w:rsidR="00C37E53" w:rsidRPr="000535E0">
        <w:rPr>
          <w:rFonts w:ascii="Times New Roman" w:hAnsi="Times New Roman" w:cs="Times New Roman"/>
          <w:b/>
          <w:i/>
          <w:iCs/>
          <w:color w:val="FF0000"/>
        </w:rPr>
        <w:t>(If any other consequence, ensure bold text is used</w:t>
      </w:r>
      <w:r w:rsidR="00F05ADC" w:rsidRPr="000535E0">
        <w:rPr>
          <w:rFonts w:ascii="Times New Roman" w:hAnsi="Times New Roman" w:cs="Times New Roman"/>
          <w:b/>
          <w:i/>
          <w:iCs/>
          <w:color w:val="FF0000"/>
        </w:rPr>
        <w:t>.</w:t>
      </w:r>
      <w:r w:rsidR="00C37E53" w:rsidRPr="000535E0">
        <w:rPr>
          <w:rFonts w:ascii="Times New Roman" w:hAnsi="Times New Roman" w:cs="Times New Roman"/>
          <w:b/>
          <w:i/>
          <w:iCs/>
          <w:color w:val="FF0000"/>
        </w:rPr>
        <w:t>)</w:t>
      </w:r>
    </w:p>
    <w:p w14:paraId="45339E22" w14:textId="4A9E0B06" w:rsidR="00380C70" w:rsidRPr="00571F7D" w:rsidRDefault="00380C70" w:rsidP="00380C70">
      <w:pPr>
        <w:pStyle w:val="Heading2"/>
        <w:rPr>
          <w:color w:val="auto"/>
        </w:rPr>
      </w:pPr>
      <w:r w:rsidRPr="00571F7D">
        <w:rPr>
          <w:color w:val="auto"/>
        </w:rPr>
        <w:t>FMCSA Consequences</w:t>
      </w:r>
    </w:p>
    <w:p w14:paraId="5E5C3B16" w14:textId="723F9A75" w:rsidR="00380C70" w:rsidRDefault="00380C70" w:rsidP="00380C70">
      <w:pPr>
        <w:rPr>
          <w:rFonts w:ascii="Times New Roman" w:hAnsi="Times New Roman" w:cs="Times New Roman"/>
        </w:rPr>
      </w:pPr>
      <w:r>
        <w:rPr>
          <w:rFonts w:ascii="Times New Roman" w:hAnsi="Times New Roman" w:cs="Times New Roman"/>
        </w:rPr>
        <w:t xml:space="preserve">Following a positive drug or alcohol (BAC at or above 0.04) test result or test refusal, the employee will be immediately removed from safety-sensitive duty and </w:t>
      </w:r>
      <w:r w:rsidR="000535E0">
        <w:rPr>
          <w:rFonts w:ascii="Times New Roman" w:hAnsi="Times New Roman" w:cs="Times New Roman"/>
        </w:rPr>
        <w:t>provided with contact information for</w:t>
      </w:r>
      <w:r>
        <w:rPr>
          <w:rFonts w:ascii="Times New Roman" w:hAnsi="Times New Roman" w:cs="Times New Roman"/>
        </w:rPr>
        <w:t xml:space="preserve"> Substance Abuse Professional</w:t>
      </w:r>
      <w:r w:rsidR="000535E0">
        <w:rPr>
          <w:rFonts w:ascii="Times New Roman" w:hAnsi="Times New Roman" w:cs="Times New Roman"/>
        </w:rPr>
        <w:t>s</w:t>
      </w:r>
      <w:r>
        <w:rPr>
          <w:rFonts w:ascii="Times New Roman" w:hAnsi="Times New Roman" w:cs="Times New Roman"/>
        </w:rPr>
        <w:t xml:space="preserve"> (SAP</w:t>
      </w:r>
      <w:r w:rsidR="00682066">
        <w:rPr>
          <w:rFonts w:ascii="Times New Roman" w:hAnsi="Times New Roman" w:cs="Times New Roman"/>
        </w:rPr>
        <w:t>s</w:t>
      </w:r>
      <w:r>
        <w:rPr>
          <w:rFonts w:ascii="Times New Roman" w:hAnsi="Times New Roman" w:cs="Times New Roman"/>
        </w:rPr>
        <w:t>).</w:t>
      </w:r>
    </w:p>
    <w:p w14:paraId="5A76624D" w14:textId="48A1AEDF" w:rsidR="00380C70" w:rsidRPr="000535E0" w:rsidRDefault="00380C70" w:rsidP="00AC4A8B">
      <w:pPr>
        <w:pStyle w:val="Heading2"/>
        <w:rPr>
          <w:rFonts w:ascii="Times New Roman" w:eastAsiaTheme="minorHAnsi" w:hAnsi="Times New Roman" w:cs="Times New Roman"/>
          <w:b/>
          <w:bCs w:val="0"/>
          <w:i/>
          <w:iCs/>
          <w:color w:val="FF0000"/>
          <w:sz w:val="22"/>
          <w:szCs w:val="22"/>
        </w:rPr>
      </w:pPr>
      <w:r w:rsidRPr="00380C70">
        <w:rPr>
          <w:rFonts w:ascii="Times New Roman" w:eastAsiaTheme="minorHAnsi" w:hAnsi="Times New Roman" w:cs="Times New Roman"/>
          <w:bCs w:val="0"/>
          <w:color w:val="auto"/>
          <w:sz w:val="22"/>
          <w:szCs w:val="22"/>
        </w:rPr>
        <w:t xml:space="preserve">Following a BAC of 0.02 or greater, but less than 0.04, the employee will be immediately removed from safety-sensitive duties until the start of the employee’s next </w:t>
      </w:r>
      <w:r w:rsidR="0035693B">
        <w:rPr>
          <w:rFonts w:ascii="Times New Roman" w:eastAsiaTheme="minorHAnsi" w:hAnsi="Times New Roman" w:cs="Times New Roman"/>
          <w:bCs w:val="0"/>
          <w:color w:val="auto"/>
          <w:sz w:val="22"/>
          <w:szCs w:val="22"/>
        </w:rPr>
        <w:t xml:space="preserve">regularly scheduled duty period, </w:t>
      </w:r>
      <w:r w:rsidRPr="00380C70">
        <w:rPr>
          <w:rFonts w:ascii="Times New Roman" w:eastAsiaTheme="minorHAnsi" w:hAnsi="Times New Roman" w:cs="Times New Roman"/>
          <w:bCs w:val="0"/>
          <w:color w:val="auto"/>
          <w:sz w:val="22"/>
          <w:szCs w:val="22"/>
        </w:rPr>
        <w:t>but</w:t>
      </w:r>
      <w:r w:rsidR="0035693B">
        <w:rPr>
          <w:rFonts w:ascii="Times New Roman" w:eastAsiaTheme="minorHAnsi" w:hAnsi="Times New Roman" w:cs="Times New Roman"/>
          <w:bCs w:val="0"/>
          <w:color w:val="auto"/>
          <w:sz w:val="22"/>
          <w:szCs w:val="22"/>
        </w:rPr>
        <w:t xml:space="preserve"> for</w:t>
      </w:r>
      <w:r w:rsidRPr="00380C70">
        <w:rPr>
          <w:rFonts w:ascii="Times New Roman" w:eastAsiaTheme="minorHAnsi" w:hAnsi="Times New Roman" w:cs="Times New Roman"/>
          <w:bCs w:val="0"/>
          <w:color w:val="auto"/>
          <w:sz w:val="22"/>
          <w:szCs w:val="22"/>
        </w:rPr>
        <w:t xml:space="preserve"> not less than 24 hours following administration of the test. </w:t>
      </w:r>
      <w:r w:rsidRPr="000535E0">
        <w:rPr>
          <w:rFonts w:ascii="Times New Roman" w:eastAsiaTheme="minorHAnsi" w:hAnsi="Times New Roman" w:cs="Times New Roman"/>
          <w:b/>
          <w:bCs w:val="0"/>
          <w:i/>
          <w:iCs/>
          <w:color w:val="FF0000"/>
          <w:sz w:val="22"/>
          <w:szCs w:val="22"/>
        </w:rPr>
        <w:t>(If any other consequence, ensure bold text is used</w:t>
      </w:r>
      <w:r w:rsidR="00F05ADC" w:rsidRPr="000535E0">
        <w:rPr>
          <w:rFonts w:ascii="Times New Roman" w:eastAsiaTheme="minorHAnsi" w:hAnsi="Times New Roman" w:cs="Times New Roman"/>
          <w:b/>
          <w:bCs w:val="0"/>
          <w:i/>
          <w:iCs/>
          <w:color w:val="FF0000"/>
          <w:sz w:val="22"/>
          <w:szCs w:val="22"/>
        </w:rPr>
        <w:t>.</w:t>
      </w:r>
      <w:r w:rsidRPr="000535E0">
        <w:rPr>
          <w:rFonts w:ascii="Times New Roman" w:eastAsiaTheme="minorHAnsi" w:hAnsi="Times New Roman" w:cs="Times New Roman"/>
          <w:b/>
          <w:bCs w:val="0"/>
          <w:i/>
          <w:iCs/>
          <w:color w:val="FF0000"/>
          <w:sz w:val="22"/>
          <w:szCs w:val="22"/>
        </w:rPr>
        <w:t>)</w:t>
      </w:r>
    </w:p>
    <w:p w14:paraId="1CB669DC" w14:textId="77777777" w:rsidR="00380C70" w:rsidRDefault="00380C70" w:rsidP="00AC4A8B">
      <w:pPr>
        <w:pStyle w:val="Heading2"/>
        <w:rPr>
          <w:rFonts w:ascii="Times New Roman" w:eastAsiaTheme="minorHAnsi" w:hAnsi="Times New Roman" w:cs="Times New Roman"/>
          <w:b/>
          <w:bCs w:val="0"/>
          <w:color w:val="8064A2" w:themeColor="accent4"/>
          <w:sz w:val="22"/>
          <w:szCs w:val="22"/>
        </w:rPr>
      </w:pPr>
    </w:p>
    <w:p w14:paraId="607BA946" w14:textId="0AA5FBB8" w:rsidR="00AC4A8B" w:rsidRPr="00571F7D" w:rsidRDefault="00917DC2" w:rsidP="00AC4A8B">
      <w:pPr>
        <w:pStyle w:val="Heading2"/>
        <w:rPr>
          <w:color w:val="auto"/>
        </w:rPr>
      </w:pPr>
      <w:r w:rsidRPr="00571F7D">
        <w:rPr>
          <w:color w:val="auto"/>
        </w:rPr>
        <w:t>Treatment/Discipline</w:t>
      </w:r>
    </w:p>
    <w:p w14:paraId="0319DBD1" w14:textId="6FEBFF47" w:rsidR="009B62D7" w:rsidRDefault="009B62D7" w:rsidP="00556E6A">
      <w:pPr>
        <w:rPr>
          <w:rFonts w:ascii="Times New Roman" w:hAnsi="Times New Roman" w:cs="Times New Roman"/>
        </w:rPr>
      </w:pPr>
      <w:r>
        <w:rPr>
          <w:rFonts w:ascii="Times New Roman" w:hAnsi="Times New Roman" w:cs="Times New Roman"/>
        </w:rPr>
        <w:t xml:space="preserve">Per </w:t>
      </w:r>
      <w:r w:rsidR="00DB14D3">
        <w:rPr>
          <w:rFonts w:ascii="Times New Roman" w:hAnsi="Times New Roman" w:cs="Times New Roman"/>
          <w:color w:val="FF0000"/>
        </w:rPr>
        <w:t>[</w:t>
      </w:r>
      <w:r w:rsidR="003D27D4">
        <w:rPr>
          <w:rFonts w:ascii="Times New Roman" w:hAnsi="Times New Roman" w:cs="Times New Roman"/>
          <w:color w:val="FF0000"/>
        </w:rPr>
        <w:t>Employer</w:t>
      </w:r>
      <w:r w:rsidRPr="00B37B3B">
        <w:rPr>
          <w:rFonts w:ascii="Times New Roman" w:hAnsi="Times New Roman" w:cs="Times New Roman"/>
          <w:color w:val="FF0000"/>
        </w:rPr>
        <w:t>]</w:t>
      </w:r>
      <w:r>
        <w:rPr>
          <w:rFonts w:ascii="Times New Roman" w:hAnsi="Times New Roman" w:cs="Times New Roman"/>
        </w:rPr>
        <w:t xml:space="preserve"> policy, any employe</w:t>
      </w:r>
      <w:r w:rsidR="00AC4A8B">
        <w:rPr>
          <w:rFonts w:ascii="Times New Roman" w:hAnsi="Times New Roman" w:cs="Times New Roman"/>
        </w:rPr>
        <w:t xml:space="preserve">e who tests positive for drugs </w:t>
      </w:r>
      <w:r>
        <w:rPr>
          <w:rFonts w:ascii="Times New Roman" w:hAnsi="Times New Roman" w:cs="Times New Roman"/>
        </w:rPr>
        <w:t xml:space="preserve">or alcohol </w:t>
      </w:r>
      <w:r w:rsidR="00AC4A8B">
        <w:rPr>
          <w:rFonts w:ascii="Times New Roman" w:hAnsi="Times New Roman" w:cs="Times New Roman"/>
        </w:rPr>
        <w:t xml:space="preserve">(BAC at or above 0.04) </w:t>
      </w:r>
      <w:r>
        <w:rPr>
          <w:rFonts w:ascii="Times New Roman" w:hAnsi="Times New Roman" w:cs="Times New Roman"/>
        </w:rPr>
        <w:t xml:space="preserve">or refuses to test will </w:t>
      </w:r>
      <w:r w:rsidR="000E274E">
        <w:rPr>
          <w:rFonts w:ascii="Times New Roman" w:hAnsi="Times New Roman" w:cs="Times New Roman"/>
        </w:rPr>
        <w:t>[</w:t>
      </w:r>
      <w:r w:rsidR="00917DC2" w:rsidRPr="000535E0">
        <w:rPr>
          <w:rFonts w:ascii="Times New Roman" w:hAnsi="Times New Roman" w:cs="Times New Roman"/>
          <w:b/>
          <w:color w:val="FF0000"/>
        </w:rPr>
        <w:t>insert Employer’s disciplinary policy</w:t>
      </w:r>
      <w:r w:rsidR="000E274E" w:rsidRPr="000E274E">
        <w:rPr>
          <w:rFonts w:ascii="Times New Roman" w:hAnsi="Times New Roman" w:cs="Times New Roman"/>
        </w:rPr>
        <w:t>]</w:t>
      </w:r>
      <w:r w:rsidR="00917DC2" w:rsidRPr="000E274E">
        <w:rPr>
          <w:rFonts w:ascii="Times New Roman" w:hAnsi="Times New Roman" w:cs="Times New Roman"/>
        </w:rPr>
        <w:t>.</w:t>
      </w:r>
      <w:r w:rsidRPr="000E274E">
        <w:rPr>
          <w:rFonts w:ascii="Times New Roman" w:hAnsi="Times New Roman" w:cs="Times New Roman"/>
        </w:rPr>
        <w:t xml:space="preserve"> </w:t>
      </w:r>
    </w:p>
    <w:p w14:paraId="12129E4C" w14:textId="77777777" w:rsidR="009B62D7" w:rsidRPr="000535E0" w:rsidRDefault="0000504B" w:rsidP="00556E6A">
      <w:pPr>
        <w:rPr>
          <w:rFonts w:ascii="Times New Roman" w:hAnsi="Times New Roman" w:cs="Times New Roman"/>
          <w:b/>
          <w:i/>
          <w:iCs/>
          <w:color w:val="FF0000"/>
        </w:rPr>
      </w:pPr>
      <w:r w:rsidRPr="000535E0">
        <w:rPr>
          <w:rFonts w:ascii="Times New Roman" w:hAnsi="Times New Roman" w:cs="Times New Roman"/>
          <w:b/>
          <w:i/>
          <w:iCs/>
          <w:color w:val="FF0000"/>
        </w:rPr>
        <w:t xml:space="preserve">Employer must decide who pays for rehabilitation services and if the employee can use paid/unpaid leave during the rehabilitation program. </w:t>
      </w:r>
    </w:p>
    <w:p w14:paraId="6F4F7405" w14:textId="557DC6F5" w:rsidR="002D6DC4" w:rsidRDefault="00AB5625" w:rsidP="00571F7D">
      <w:pPr>
        <w:pStyle w:val="VolpeHeading1"/>
      </w:pPr>
      <w:r>
        <w:t xml:space="preserve"> </w:t>
      </w:r>
      <w:bookmarkStart w:id="4" w:name="_Toc142984915"/>
      <w:r w:rsidR="00094FCC">
        <w:t>Circumstances for Testing</w:t>
      </w:r>
      <w:bookmarkEnd w:id="4"/>
    </w:p>
    <w:p w14:paraId="5622CD50" w14:textId="77777777" w:rsidR="00603A49" w:rsidRPr="00571F7D" w:rsidRDefault="002D6DC4" w:rsidP="009B62D7">
      <w:pPr>
        <w:pStyle w:val="Heading2"/>
        <w:rPr>
          <w:color w:val="auto"/>
        </w:rPr>
      </w:pPr>
      <w:bookmarkStart w:id="5" w:name="_Toc395271091"/>
      <w:r w:rsidRPr="00571F7D">
        <w:rPr>
          <w:color w:val="auto"/>
        </w:rPr>
        <w:t>Pre-Employment Testing</w:t>
      </w:r>
      <w:bookmarkEnd w:id="5"/>
    </w:p>
    <w:p w14:paraId="102B6CAD" w14:textId="77777777" w:rsidR="00094FCC" w:rsidRPr="000535E0" w:rsidRDefault="00DB14D3" w:rsidP="00094FCC">
      <w:pPr>
        <w:pStyle w:val="VolpeBody"/>
        <w:rPr>
          <w:i/>
          <w:iCs/>
          <w:color w:val="FF0000"/>
        </w:rPr>
      </w:pPr>
      <w:r w:rsidRPr="000535E0">
        <w:rPr>
          <w:i/>
          <w:iCs/>
          <w:color w:val="FF0000"/>
        </w:rPr>
        <w:t>Employer</w:t>
      </w:r>
      <w:r w:rsidR="00094FCC" w:rsidRPr="000535E0">
        <w:rPr>
          <w:i/>
          <w:iCs/>
          <w:color w:val="FF0000"/>
        </w:rPr>
        <w:t xml:space="preserve"> Decision </w:t>
      </w:r>
      <w:r w:rsidR="002043E4" w:rsidRPr="000535E0">
        <w:rPr>
          <w:i/>
          <w:iCs/>
          <w:color w:val="FF0000"/>
        </w:rPr>
        <w:t>-</w:t>
      </w:r>
      <w:r w:rsidR="00094FCC" w:rsidRPr="000535E0">
        <w:rPr>
          <w:i/>
          <w:iCs/>
          <w:color w:val="FF0000"/>
        </w:rPr>
        <w:t>Pre-employment alcohol test</w:t>
      </w:r>
      <w:r w:rsidR="002043E4" w:rsidRPr="000535E0">
        <w:rPr>
          <w:i/>
          <w:iCs/>
          <w:color w:val="FF0000"/>
        </w:rPr>
        <w:t>ing is optional. If testing is to be conducted</w:t>
      </w:r>
      <w:r w:rsidR="00094FCC" w:rsidRPr="000535E0">
        <w:rPr>
          <w:i/>
          <w:iCs/>
          <w:color w:val="FF0000"/>
        </w:rPr>
        <w:t xml:space="preserve">: </w:t>
      </w:r>
    </w:p>
    <w:p w14:paraId="6CF4F0ED" w14:textId="77777777" w:rsidR="002043E4" w:rsidRDefault="002043E4" w:rsidP="00094FCC">
      <w:pPr>
        <w:pStyle w:val="VolpeBody"/>
        <w:rPr>
          <w:color w:val="8064A2" w:themeColor="accent4"/>
        </w:rPr>
      </w:pPr>
    </w:p>
    <w:p w14:paraId="0BCBAA43" w14:textId="3DD4DF4D" w:rsidR="00094FCC" w:rsidRPr="000535E0" w:rsidRDefault="00094FCC" w:rsidP="00094FCC">
      <w:pPr>
        <w:pStyle w:val="VolpeBody"/>
        <w:rPr>
          <w:color w:val="FF0000"/>
        </w:rPr>
      </w:pPr>
      <w:r w:rsidRPr="000535E0">
        <w:rPr>
          <w:color w:val="FF0000"/>
        </w:rPr>
        <w:t>Pre-employment alcohol tests are conducted after making a contingent offer of employment or transfer</w:t>
      </w:r>
      <w:r w:rsidR="00BB27E9" w:rsidRPr="000535E0">
        <w:rPr>
          <w:color w:val="FF0000"/>
        </w:rPr>
        <w:t xml:space="preserve">. All pre-employment alcohol tests will be conducted using the procedures set forth in 49 CFR Part 40. </w:t>
      </w:r>
      <w:r w:rsidR="00997605" w:rsidRPr="000535E0">
        <w:rPr>
          <w:color w:val="FF0000"/>
        </w:rPr>
        <w:t xml:space="preserve"> </w:t>
      </w:r>
    </w:p>
    <w:p w14:paraId="1F4F910D" w14:textId="77777777" w:rsidR="00094FCC" w:rsidRPr="00094FCC" w:rsidRDefault="00094FCC" w:rsidP="00094FCC">
      <w:pPr>
        <w:pStyle w:val="VolpeBody"/>
      </w:pPr>
    </w:p>
    <w:p w14:paraId="4A7C68DA" w14:textId="441E6C6B" w:rsidR="00094FCC" w:rsidRDefault="002D6DC4" w:rsidP="00094FCC">
      <w:pPr>
        <w:pStyle w:val="VolpeBody"/>
      </w:pPr>
      <w:r w:rsidRPr="00094FCC">
        <w:t>A negative pre-employment drug test result is required before an employee can first p</w:t>
      </w:r>
      <w:r w:rsidR="0077754C">
        <w:t xml:space="preserve">erform safety-sensitive </w:t>
      </w:r>
      <w:r w:rsidR="00BB27E9">
        <w:t>functions</w:t>
      </w:r>
      <w:r w:rsidR="0077754C">
        <w:t xml:space="preserve">. </w:t>
      </w:r>
      <w:r w:rsidR="00114149">
        <w:t xml:space="preserve">If a pre-employment test is cancelled, the individual will be required to undergo another test and successfully pass with a verified negative result before performing safety-sensitive </w:t>
      </w:r>
      <w:r w:rsidR="00BB27E9">
        <w:t>functions.</w:t>
      </w:r>
      <w:r w:rsidR="000A0079">
        <w:t xml:space="preserve"> </w:t>
      </w:r>
      <w:r w:rsidR="000A0079" w:rsidRPr="000A0079">
        <w:t>An alcohol test result of less than 0.02 is required before an employee can first perform safety-sensitive functions. If a pre-employment alcohol test is cancelled, the individual will be required to undergo another test with a result of less than 0.02 before performing safety-sensitive functions.</w:t>
      </w:r>
    </w:p>
    <w:p w14:paraId="1BCA3E33" w14:textId="77777777" w:rsidR="002043E4" w:rsidRDefault="002043E4" w:rsidP="00094FCC">
      <w:pPr>
        <w:pStyle w:val="VolpeBody"/>
        <w:rPr>
          <w:color w:val="8064A2" w:themeColor="accent4"/>
        </w:rPr>
      </w:pPr>
    </w:p>
    <w:p w14:paraId="38C0E1FA" w14:textId="45215ED0" w:rsidR="00094FCC" w:rsidRPr="00BB27E9" w:rsidRDefault="0077754C" w:rsidP="00094FCC">
      <w:pPr>
        <w:pStyle w:val="VolpeBody"/>
      </w:pPr>
      <w:r w:rsidRPr="00BB27E9">
        <w:t xml:space="preserve">If a covered employee has not performed a safety-sensitive function for 90 </w:t>
      </w:r>
      <w:r w:rsidR="00F05ADC">
        <w:t>or more consecutive calendar</w:t>
      </w:r>
      <w:r w:rsidRPr="00BB27E9">
        <w:t xml:space="preserve"> days, and has not been in the random testing pool during that time, the employee must take and pass a pre-employment test before he or she can </w:t>
      </w:r>
      <w:r w:rsidR="00997605" w:rsidRPr="00BB27E9">
        <w:t xml:space="preserve">return to a safety-sensitive function. </w:t>
      </w:r>
    </w:p>
    <w:p w14:paraId="5AA9F72E" w14:textId="77777777" w:rsidR="002D6DC4" w:rsidRPr="00094FCC" w:rsidRDefault="002D6DC4" w:rsidP="00094FCC">
      <w:pPr>
        <w:pStyle w:val="VolpeBody"/>
      </w:pPr>
    </w:p>
    <w:p w14:paraId="457C84DD" w14:textId="0C50E7CF" w:rsidR="002D6DC4" w:rsidRDefault="00BB27E9" w:rsidP="00094FCC">
      <w:pPr>
        <w:pStyle w:val="VolpeBody"/>
      </w:pPr>
      <w:r>
        <w:t>A</w:t>
      </w:r>
      <w:r w:rsidR="002D6DC4" w:rsidRPr="00094FCC">
        <w:t xml:space="preserve"> covered employee or applicant</w:t>
      </w:r>
      <w:r>
        <w:t xml:space="preserve"> who</w:t>
      </w:r>
      <w:r w:rsidR="00094FCC">
        <w:t xml:space="preserve"> has previously failed or refused a DOT</w:t>
      </w:r>
      <w:r>
        <w:t xml:space="preserve"> drug and/or alcohol test </w:t>
      </w:r>
      <w:r w:rsidR="00094FCC">
        <w:t xml:space="preserve">must provide proof of having successfully completed a referral, evaluation, and treatment plan meeting DOT requirements. </w:t>
      </w:r>
    </w:p>
    <w:p w14:paraId="752A459E" w14:textId="77777777" w:rsidR="00380C70" w:rsidRDefault="00380C70" w:rsidP="00094FCC">
      <w:pPr>
        <w:pStyle w:val="VolpeBody"/>
      </w:pPr>
    </w:p>
    <w:p w14:paraId="71BDC1E5" w14:textId="17C46601" w:rsidR="00380C70" w:rsidRPr="00380C70" w:rsidRDefault="00380C70" w:rsidP="00094FCC">
      <w:pPr>
        <w:pStyle w:val="VolpeBody"/>
        <w:rPr>
          <w:rFonts w:ascii="Gill Sans MT" w:hAnsi="Gill Sans MT"/>
          <w:sz w:val="28"/>
          <w:szCs w:val="28"/>
        </w:rPr>
      </w:pPr>
      <w:r w:rsidRPr="00380C70">
        <w:rPr>
          <w:rFonts w:ascii="Gill Sans MT" w:hAnsi="Gill Sans MT"/>
          <w:sz w:val="28"/>
          <w:szCs w:val="28"/>
        </w:rPr>
        <w:t>FMCSA Drug Testing Exceptions</w:t>
      </w:r>
    </w:p>
    <w:p w14:paraId="5C418D82" w14:textId="77777777" w:rsidR="00380C70" w:rsidRPr="001F3327" w:rsidRDefault="00380C70" w:rsidP="00380C70">
      <w:pPr>
        <w:pStyle w:val="VolpeBody"/>
      </w:pPr>
      <w:r w:rsidRPr="001F3327">
        <w:t>A driver is not required to undergo a pre-employment test if:</w:t>
      </w:r>
    </w:p>
    <w:p w14:paraId="59DEA48B" w14:textId="77777777" w:rsidR="00380C70" w:rsidRDefault="00380C70" w:rsidP="00380C70">
      <w:pPr>
        <w:pStyle w:val="ListParagraph"/>
        <w:numPr>
          <w:ilvl w:val="0"/>
          <w:numId w:val="21"/>
        </w:numPr>
        <w:rPr>
          <w:rFonts w:ascii="Times New Roman" w:hAnsi="Times New Roman" w:cs="Times New Roman"/>
        </w:rPr>
      </w:pPr>
      <w:r>
        <w:rPr>
          <w:rFonts w:ascii="Times New Roman" w:hAnsi="Times New Roman" w:cs="Times New Roman"/>
        </w:rPr>
        <w:t xml:space="preserve">The driver has participated in a DOT testing program within the previous 30 days; and </w:t>
      </w:r>
    </w:p>
    <w:p w14:paraId="4D5B4D0D" w14:textId="77777777" w:rsidR="00380C70" w:rsidRDefault="00380C70" w:rsidP="00380C70">
      <w:pPr>
        <w:pStyle w:val="ListParagraph"/>
        <w:numPr>
          <w:ilvl w:val="0"/>
          <w:numId w:val="21"/>
        </w:numPr>
        <w:rPr>
          <w:rFonts w:ascii="Times New Roman" w:hAnsi="Times New Roman" w:cs="Times New Roman"/>
        </w:rPr>
      </w:pPr>
      <w:r>
        <w:rPr>
          <w:rFonts w:ascii="Times New Roman" w:hAnsi="Times New Roman" w:cs="Times New Roman"/>
        </w:rPr>
        <w:t>While participating in that program, either:</w:t>
      </w:r>
    </w:p>
    <w:p w14:paraId="42A7BC6C" w14:textId="77777777" w:rsidR="00380C70" w:rsidRDefault="00380C70" w:rsidP="00380C70">
      <w:pPr>
        <w:pStyle w:val="ListParagraph"/>
        <w:numPr>
          <w:ilvl w:val="1"/>
          <w:numId w:val="22"/>
        </w:numPr>
        <w:rPr>
          <w:rFonts w:ascii="Times New Roman" w:hAnsi="Times New Roman" w:cs="Times New Roman"/>
        </w:rPr>
      </w:pPr>
      <w:r>
        <w:rPr>
          <w:rFonts w:ascii="Times New Roman" w:hAnsi="Times New Roman" w:cs="Times New Roman"/>
        </w:rPr>
        <w:t xml:space="preserve">Was drug tested within the past six months (from the date of application with </w:t>
      </w:r>
      <w:r w:rsidRPr="001F3327">
        <w:rPr>
          <w:rFonts w:ascii="Times New Roman" w:hAnsi="Times New Roman" w:cs="Times New Roman"/>
          <w:color w:val="FF0000"/>
        </w:rPr>
        <w:t>[Employer]</w:t>
      </w:r>
      <w:r>
        <w:rPr>
          <w:rFonts w:ascii="Times New Roman" w:hAnsi="Times New Roman" w:cs="Times New Roman"/>
          <w:color w:val="FF0000"/>
        </w:rPr>
        <w:t>)</w:t>
      </w:r>
      <w:r w:rsidRPr="001F3327">
        <w:rPr>
          <w:rFonts w:ascii="Times New Roman" w:hAnsi="Times New Roman" w:cs="Times New Roman"/>
          <w:color w:val="FF0000"/>
        </w:rPr>
        <w:t>,</w:t>
      </w:r>
      <w:r>
        <w:rPr>
          <w:rFonts w:ascii="Times New Roman" w:hAnsi="Times New Roman" w:cs="Times New Roman"/>
        </w:rPr>
        <w:t xml:space="preserve"> or</w:t>
      </w:r>
    </w:p>
    <w:p w14:paraId="37F446C3" w14:textId="77777777" w:rsidR="00380C70" w:rsidRDefault="00380C70" w:rsidP="00380C70">
      <w:pPr>
        <w:pStyle w:val="ListParagraph"/>
        <w:numPr>
          <w:ilvl w:val="1"/>
          <w:numId w:val="22"/>
        </w:numPr>
        <w:rPr>
          <w:rFonts w:ascii="Times New Roman" w:hAnsi="Times New Roman" w:cs="Times New Roman"/>
        </w:rPr>
      </w:pPr>
      <w:r>
        <w:rPr>
          <w:rFonts w:ascii="Times New Roman" w:hAnsi="Times New Roman" w:cs="Times New Roman"/>
        </w:rPr>
        <w:t xml:space="preserve">Participated in the random drug testing program for the previous 12 months (from the date of application with </w:t>
      </w:r>
      <w:r w:rsidRPr="001F3327">
        <w:rPr>
          <w:rFonts w:ascii="Times New Roman" w:hAnsi="Times New Roman" w:cs="Times New Roman"/>
          <w:color w:val="FF0000"/>
        </w:rPr>
        <w:t>[Employer]</w:t>
      </w:r>
      <w:r>
        <w:rPr>
          <w:rFonts w:ascii="Times New Roman" w:hAnsi="Times New Roman" w:cs="Times New Roman"/>
        </w:rPr>
        <w:t xml:space="preserve">); and </w:t>
      </w:r>
    </w:p>
    <w:p w14:paraId="314B8447" w14:textId="77777777" w:rsidR="00380C70" w:rsidRDefault="00380C70" w:rsidP="00380C70">
      <w:pPr>
        <w:pStyle w:val="ListParagraph"/>
        <w:numPr>
          <w:ilvl w:val="0"/>
          <w:numId w:val="21"/>
        </w:numPr>
        <w:rPr>
          <w:rFonts w:ascii="Times New Roman" w:hAnsi="Times New Roman" w:cs="Times New Roman"/>
        </w:rPr>
      </w:pPr>
      <w:r w:rsidRPr="00092E7F">
        <w:rPr>
          <w:rFonts w:ascii="Times New Roman" w:hAnsi="Times New Roman" w:cs="Times New Roman"/>
          <w:color w:val="FF0000"/>
        </w:rPr>
        <w:t>[Employer]</w:t>
      </w:r>
      <w:r w:rsidRPr="007D4244">
        <w:rPr>
          <w:rFonts w:ascii="Times New Roman" w:hAnsi="Times New Roman" w:cs="Times New Roman"/>
        </w:rPr>
        <w:t xml:space="preserve"> </w:t>
      </w:r>
      <w:r>
        <w:rPr>
          <w:rFonts w:ascii="Times New Roman" w:hAnsi="Times New Roman" w:cs="Times New Roman"/>
        </w:rPr>
        <w:t xml:space="preserve">can ensure </w:t>
      </w:r>
      <w:r w:rsidRPr="007D4244">
        <w:rPr>
          <w:rFonts w:ascii="Times New Roman" w:hAnsi="Times New Roman" w:cs="Times New Roman"/>
        </w:rPr>
        <w:t>that no prior employer of the driver of whom</w:t>
      </w:r>
      <w:r w:rsidRPr="00092E7F">
        <w:rPr>
          <w:rFonts w:ascii="Times New Roman" w:hAnsi="Times New Roman" w:cs="Times New Roman"/>
          <w:color w:val="FF0000"/>
        </w:rPr>
        <w:t xml:space="preserve"> [</w:t>
      </w:r>
      <w:r>
        <w:rPr>
          <w:rFonts w:ascii="Times New Roman" w:hAnsi="Times New Roman" w:cs="Times New Roman"/>
          <w:color w:val="FF0000"/>
        </w:rPr>
        <w:t>E</w:t>
      </w:r>
      <w:r w:rsidRPr="00092E7F">
        <w:rPr>
          <w:rFonts w:ascii="Times New Roman" w:hAnsi="Times New Roman" w:cs="Times New Roman"/>
          <w:color w:val="FF0000"/>
        </w:rPr>
        <w:t xml:space="preserve">mployer] </w:t>
      </w:r>
      <w:r w:rsidRPr="007D4244">
        <w:rPr>
          <w:rFonts w:ascii="Times New Roman" w:hAnsi="Times New Roman" w:cs="Times New Roman"/>
        </w:rPr>
        <w:t>has knowledge has records of a violation of this part or the controlled substances use rule of another DOT agency within the previous six months</w:t>
      </w:r>
    </w:p>
    <w:p w14:paraId="5501F45E" w14:textId="77777777" w:rsidR="009C7F0A" w:rsidRDefault="009C7F0A" w:rsidP="00094FCC">
      <w:pPr>
        <w:pStyle w:val="VolpeBody"/>
      </w:pPr>
    </w:p>
    <w:p w14:paraId="47088B12" w14:textId="77777777" w:rsidR="009C7F0A" w:rsidRPr="00571F7D" w:rsidRDefault="009C7F0A" w:rsidP="005B2D59">
      <w:pPr>
        <w:pStyle w:val="Heading2"/>
        <w:rPr>
          <w:color w:val="auto"/>
        </w:rPr>
      </w:pPr>
      <w:r w:rsidRPr="00571F7D">
        <w:rPr>
          <w:color w:val="auto"/>
        </w:rPr>
        <w:t>Reasonable Suspicion Testing</w:t>
      </w:r>
    </w:p>
    <w:p w14:paraId="2DCC11F9" w14:textId="44D553C7" w:rsidR="009C7F0A" w:rsidRDefault="009C7F0A" w:rsidP="00094FCC">
      <w:pPr>
        <w:pStyle w:val="VolpeBody"/>
      </w:pPr>
      <w:r>
        <w:t xml:space="preserve">All covered employees shall be subject to a drug and/or alcohol test when </w:t>
      </w:r>
      <w:r w:rsidRPr="00AC4A8B">
        <w:rPr>
          <w:color w:val="FF0000"/>
        </w:rPr>
        <w:t>[</w:t>
      </w:r>
      <w:r w:rsidR="00DB14D3">
        <w:rPr>
          <w:color w:val="FF0000"/>
        </w:rPr>
        <w:t>Employer</w:t>
      </w:r>
      <w:r w:rsidRPr="00AC4A8B">
        <w:rPr>
          <w:color w:val="FF0000"/>
        </w:rPr>
        <w:t>]</w:t>
      </w:r>
      <w:r>
        <w:t xml:space="preserve"> has reasonable suspicion to believe that the covered employee has used a prohibited drug and/or engaged in alcohol misuse. A reasonable suspicion referral for testing will be made</w:t>
      </w:r>
      <w:r w:rsidR="00B92539">
        <w:t xml:space="preserve"> by a trained supervisor or other</w:t>
      </w:r>
      <w:r w:rsidR="00BB27E9">
        <w:t xml:space="preserve"> trained</w:t>
      </w:r>
      <w:r w:rsidR="00B92539">
        <w:t xml:space="preserve"> company official</w:t>
      </w:r>
      <w:r>
        <w:t xml:space="preserve"> on the basis of specific, contemporaneous, articulable observations concerning the appearance, behavior, speech</w:t>
      </w:r>
      <w:r w:rsidR="00B92539">
        <w:t>,</w:t>
      </w:r>
      <w:r>
        <w:t xml:space="preserve"> or body odors of the covered employee. </w:t>
      </w:r>
    </w:p>
    <w:p w14:paraId="08DA4E88" w14:textId="77777777" w:rsidR="009C7F0A" w:rsidRDefault="009C7F0A" w:rsidP="00094FCC">
      <w:pPr>
        <w:pStyle w:val="VolpeBody"/>
      </w:pPr>
    </w:p>
    <w:p w14:paraId="3A037F6A" w14:textId="77777777" w:rsidR="0042704E" w:rsidRDefault="00550714" w:rsidP="00094FCC">
      <w:pPr>
        <w:pStyle w:val="VolpeBody"/>
      </w:pPr>
      <w:r>
        <w:t>Covered employees may be subject to r</w:t>
      </w:r>
      <w:r w:rsidR="009C7F0A">
        <w:t xml:space="preserve">easonable suspicion drug testing any time </w:t>
      </w:r>
      <w:r w:rsidR="00B37B3B">
        <w:t>while</w:t>
      </w:r>
      <w:r w:rsidR="009C7F0A">
        <w:t xml:space="preserve"> on duty. </w:t>
      </w:r>
      <w:r>
        <w:t>Covered employees may be subject to reasonable suspicion alcohol testing while the employee is performing safety-sensitive functions, just before the employee is to perform safety-sensitive functions, or just after the employee has ceased performing such functions.</w:t>
      </w:r>
    </w:p>
    <w:p w14:paraId="333BCE57" w14:textId="77777777" w:rsidR="00550714" w:rsidRDefault="00550714" w:rsidP="00094FCC">
      <w:pPr>
        <w:pStyle w:val="VolpeBody"/>
      </w:pPr>
    </w:p>
    <w:p w14:paraId="1867A85D" w14:textId="77777777" w:rsidR="00550714" w:rsidRPr="00571F7D" w:rsidRDefault="00B92539" w:rsidP="005B2D59">
      <w:pPr>
        <w:pStyle w:val="Heading2"/>
        <w:rPr>
          <w:color w:val="auto"/>
        </w:rPr>
      </w:pPr>
      <w:r w:rsidRPr="00571F7D">
        <w:rPr>
          <w:color w:val="auto"/>
        </w:rPr>
        <w:t>Post-Accident Testing</w:t>
      </w:r>
    </w:p>
    <w:p w14:paraId="03029827" w14:textId="1593D089" w:rsidR="00380C70" w:rsidRPr="00380C70" w:rsidRDefault="00380C70" w:rsidP="00094FCC">
      <w:pPr>
        <w:pStyle w:val="VolpeBody"/>
        <w:rPr>
          <w:rFonts w:ascii="Gill Sans MT" w:hAnsi="Gill Sans MT"/>
          <w:sz w:val="28"/>
          <w:szCs w:val="28"/>
        </w:rPr>
      </w:pPr>
      <w:r w:rsidRPr="00380C70">
        <w:rPr>
          <w:rFonts w:ascii="Gill Sans MT" w:hAnsi="Gill Sans MT"/>
          <w:sz w:val="28"/>
          <w:szCs w:val="28"/>
        </w:rPr>
        <w:t xml:space="preserve">FTA Procedures </w:t>
      </w:r>
    </w:p>
    <w:p w14:paraId="5BB2B992" w14:textId="79C7D9FC" w:rsidR="00B92539" w:rsidRDefault="00550714" w:rsidP="00094FCC">
      <w:pPr>
        <w:pStyle w:val="VolpeBody"/>
      </w:pPr>
      <w:r>
        <w:t>Covered employees shall be subject to</w:t>
      </w:r>
      <w:r w:rsidR="00380C70">
        <w:t xml:space="preserve"> FTA</w:t>
      </w:r>
      <w:r>
        <w:t xml:space="preserve"> post-accident drug and alcohol testing under the following circumstances: </w:t>
      </w:r>
    </w:p>
    <w:p w14:paraId="7286024F" w14:textId="77777777" w:rsidR="00550714" w:rsidRDefault="00550714" w:rsidP="00094FCC">
      <w:pPr>
        <w:pStyle w:val="VolpeBody"/>
      </w:pPr>
    </w:p>
    <w:p w14:paraId="1A137C99" w14:textId="77777777" w:rsidR="000A22AE" w:rsidRDefault="000A22AE" w:rsidP="000A22AE">
      <w:pPr>
        <w:pStyle w:val="VolpeBody"/>
        <w:ind w:firstLine="720"/>
      </w:pPr>
      <w:r>
        <w:rPr>
          <w:u w:val="single"/>
        </w:rPr>
        <w:t>Fatal Accidents</w:t>
      </w:r>
    </w:p>
    <w:p w14:paraId="789FC2A2" w14:textId="6E3B5307" w:rsidR="0042704E" w:rsidRDefault="000A22AE" w:rsidP="000A22AE">
      <w:pPr>
        <w:pStyle w:val="VolpeBody"/>
        <w:ind w:left="720"/>
      </w:pPr>
      <w:r>
        <w:t xml:space="preserve">As soon as practicable following an accident involving the loss of a human life, drug and alcohol tests will be conducted on each surviving covered employee operating the public transportation vehicle at the time of the accident. In addition, any other covered employee whose performance could have contributed to the accident, as determined by </w:t>
      </w:r>
      <w:r w:rsidRPr="000A22AE">
        <w:rPr>
          <w:color w:val="FF0000"/>
        </w:rPr>
        <w:t>[</w:t>
      </w:r>
      <w:r w:rsidR="00DB14D3">
        <w:rPr>
          <w:color w:val="FF0000"/>
        </w:rPr>
        <w:t>Employer</w:t>
      </w:r>
      <w:r w:rsidRPr="000A22AE">
        <w:rPr>
          <w:color w:val="FF0000"/>
        </w:rPr>
        <w:t>]</w:t>
      </w:r>
      <w:r>
        <w:rPr>
          <w:color w:val="FF0000"/>
        </w:rPr>
        <w:t xml:space="preserve"> </w:t>
      </w:r>
      <w:r>
        <w:t xml:space="preserve">using the best information available at the time of the decision, </w:t>
      </w:r>
      <w:r w:rsidR="00BB27E9">
        <w:t>will</w:t>
      </w:r>
      <w:r>
        <w:t xml:space="preserve"> be tested. </w:t>
      </w:r>
    </w:p>
    <w:p w14:paraId="23FAC4E1" w14:textId="77777777" w:rsidR="000A22AE" w:rsidRDefault="000A22AE" w:rsidP="00094FCC">
      <w:pPr>
        <w:pStyle w:val="VolpeBody"/>
      </w:pPr>
    </w:p>
    <w:p w14:paraId="665FA14F" w14:textId="77777777" w:rsidR="000A22AE" w:rsidRPr="000A22AE" w:rsidRDefault="000A22AE" w:rsidP="000A22AE">
      <w:pPr>
        <w:pStyle w:val="VolpeBody"/>
        <w:ind w:firstLine="720"/>
        <w:rPr>
          <w:u w:val="single"/>
        </w:rPr>
      </w:pPr>
      <w:r w:rsidRPr="000A22AE">
        <w:rPr>
          <w:u w:val="single"/>
        </w:rPr>
        <w:t xml:space="preserve">Non-fatal Accidents </w:t>
      </w:r>
    </w:p>
    <w:p w14:paraId="7DBC4F07" w14:textId="77777777" w:rsidR="000A22AE" w:rsidRDefault="000A22AE" w:rsidP="000A22AE">
      <w:pPr>
        <w:pStyle w:val="VolpeBody"/>
        <w:ind w:left="720"/>
      </w:pPr>
      <w:r>
        <w:t xml:space="preserve">As soon as practicable following an accident </w:t>
      </w:r>
      <w:r>
        <w:rPr>
          <w:u w:val="single"/>
        </w:rPr>
        <w:t>not</w:t>
      </w:r>
      <w:r>
        <w:t xml:space="preserve"> involving the loss of a human life, drug and alcohol tests will be conducted on each covered employee operating the public transportation vehicle at the time of the accident if </w:t>
      </w:r>
      <w:r w:rsidR="00652EB7">
        <w:t xml:space="preserve">at least </w:t>
      </w:r>
      <w:r>
        <w:t>one of t</w:t>
      </w:r>
      <w:r w:rsidR="00652EB7">
        <w:t>he following conditions is met:</w:t>
      </w:r>
    </w:p>
    <w:p w14:paraId="374666A4" w14:textId="5F75C0D2" w:rsidR="00D01815" w:rsidRDefault="00D01815" w:rsidP="00D01815">
      <w:pPr>
        <w:pStyle w:val="VolpeBody"/>
        <w:numPr>
          <w:ilvl w:val="0"/>
          <w:numId w:val="14"/>
        </w:numPr>
      </w:pPr>
      <w:r>
        <w:t>The accident results in injuries requiring immediate medical treatment away from the scene, unless the</w:t>
      </w:r>
      <w:r w:rsidR="00F57530">
        <w:t xml:space="preserve"> covered</w:t>
      </w:r>
      <w:r>
        <w:t xml:space="preserve"> employee can be completely discounted as a contributing factor to the accident</w:t>
      </w:r>
    </w:p>
    <w:p w14:paraId="22DC8263" w14:textId="726196D4" w:rsidR="00D01815" w:rsidRDefault="00D01815" w:rsidP="00D01815">
      <w:pPr>
        <w:pStyle w:val="VolpeBody"/>
        <w:numPr>
          <w:ilvl w:val="0"/>
          <w:numId w:val="14"/>
        </w:numPr>
      </w:pPr>
      <w:r>
        <w:t xml:space="preserve">One or more vehicles incurs disabling damage and must be towed away from the scene, unless the </w:t>
      </w:r>
      <w:r w:rsidR="00F57530">
        <w:t xml:space="preserve">covered </w:t>
      </w:r>
      <w:r>
        <w:t>employee can be completely discounted as a contributing factor to the accident</w:t>
      </w:r>
    </w:p>
    <w:p w14:paraId="0082DD85" w14:textId="29D1DCEB" w:rsidR="00D01815" w:rsidRPr="000535E0" w:rsidRDefault="000535E0" w:rsidP="00D01815">
      <w:pPr>
        <w:pStyle w:val="VolpeBody"/>
        <w:numPr>
          <w:ilvl w:val="0"/>
          <w:numId w:val="14"/>
        </w:numPr>
        <w:rPr>
          <w:color w:val="FF0000"/>
        </w:rPr>
      </w:pPr>
      <w:r w:rsidRPr="000535E0">
        <w:rPr>
          <w:i/>
          <w:iCs/>
          <w:color w:val="FF0000"/>
        </w:rPr>
        <w:t>(If rail cars, trolley cars or buses, or vessels are used)</w:t>
      </w:r>
      <w:r>
        <w:rPr>
          <w:color w:val="FF0000"/>
        </w:rPr>
        <w:t xml:space="preserve"> </w:t>
      </w:r>
      <w:r w:rsidR="00D01815" w:rsidRPr="000535E0">
        <w:rPr>
          <w:color w:val="FF0000"/>
        </w:rPr>
        <w:t>The vehicle is a rail car, trolley car or bus, or vessel, and is removed from operation, unless the</w:t>
      </w:r>
      <w:r w:rsidR="00F57530" w:rsidRPr="000535E0">
        <w:rPr>
          <w:color w:val="FF0000"/>
        </w:rPr>
        <w:t xml:space="preserve"> covered</w:t>
      </w:r>
      <w:r w:rsidR="00D01815" w:rsidRPr="000535E0">
        <w:rPr>
          <w:color w:val="FF0000"/>
        </w:rPr>
        <w:t xml:space="preserve"> employee can be completely discounted as a contributing factor to the accident</w:t>
      </w:r>
      <w:r>
        <w:rPr>
          <w:color w:val="FF0000"/>
        </w:rPr>
        <w:t xml:space="preserve">. </w:t>
      </w:r>
    </w:p>
    <w:p w14:paraId="64A67A31" w14:textId="77777777" w:rsidR="00652EB7" w:rsidRDefault="00652EB7" w:rsidP="00652EB7">
      <w:pPr>
        <w:pStyle w:val="VolpeBody"/>
        <w:ind w:left="1800"/>
        <w:rPr>
          <w:color w:val="8064A2" w:themeColor="accent4"/>
        </w:rPr>
      </w:pPr>
    </w:p>
    <w:p w14:paraId="61AA9924" w14:textId="7B402898" w:rsidR="00550714" w:rsidRDefault="00652EB7" w:rsidP="00652EB7">
      <w:pPr>
        <w:pStyle w:val="VolpeBody"/>
        <w:ind w:left="720"/>
      </w:pPr>
      <w:r>
        <w:t xml:space="preserve">In addition, any other covered employee whose performance could have contributed to the accident, as determined by </w:t>
      </w:r>
      <w:r w:rsidRPr="000A22AE">
        <w:rPr>
          <w:color w:val="FF0000"/>
        </w:rPr>
        <w:t>[</w:t>
      </w:r>
      <w:r w:rsidR="00DB14D3">
        <w:rPr>
          <w:color w:val="FF0000"/>
        </w:rPr>
        <w:t>Employer</w:t>
      </w:r>
      <w:r w:rsidRPr="000A22AE">
        <w:rPr>
          <w:color w:val="FF0000"/>
        </w:rPr>
        <w:t>]</w:t>
      </w:r>
      <w:r>
        <w:rPr>
          <w:color w:val="FF0000"/>
        </w:rPr>
        <w:t xml:space="preserve"> </w:t>
      </w:r>
      <w:r>
        <w:t xml:space="preserve">using the best information available at the time of the decision, </w:t>
      </w:r>
      <w:r w:rsidR="00BB27E9">
        <w:t>wi</w:t>
      </w:r>
      <w:r>
        <w:t>ll be tested.</w:t>
      </w:r>
    </w:p>
    <w:p w14:paraId="68C1F722" w14:textId="77777777" w:rsidR="00652EB7" w:rsidRDefault="00652EB7" w:rsidP="00652EB7">
      <w:pPr>
        <w:pStyle w:val="VolpeBody"/>
      </w:pPr>
    </w:p>
    <w:p w14:paraId="7432B342" w14:textId="77777777" w:rsidR="004274A7" w:rsidRDefault="00652EB7" w:rsidP="004274A7">
      <w:pPr>
        <w:pStyle w:val="VolpeBody"/>
        <w:rPr>
          <w:rFonts w:cs="BLCGFM+TimesNewRoman"/>
          <w:color w:val="000000"/>
          <w:sz w:val="23"/>
          <w:szCs w:val="23"/>
        </w:rPr>
      </w:pPr>
      <w:r>
        <w:t xml:space="preserve">A covered employee subject to post-accident testing must remain readily available, or it is considered a refusal to test. </w:t>
      </w:r>
      <w:r w:rsidR="004274A7">
        <w:rPr>
          <w:rFonts w:cs="BLCGFM+TimesNewRoman"/>
          <w:color w:val="000000"/>
          <w:sz w:val="23"/>
          <w:szCs w:val="23"/>
        </w:rPr>
        <w:t>Nothing in this section shall be construed to require the delay of necessary medical attention for the injured following an accident or to prohibit a covered employee from leaving the scene of an accident for the period necessary to obtain assistance in responding to the accident or to obtain necessary emergency medical care.</w:t>
      </w:r>
    </w:p>
    <w:p w14:paraId="533462EA" w14:textId="77777777" w:rsidR="00380C70" w:rsidRDefault="00380C70" w:rsidP="00380C70">
      <w:pPr>
        <w:pStyle w:val="VolpeBody"/>
        <w:rPr>
          <w:rFonts w:ascii="Gill Sans MT" w:hAnsi="Gill Sans MT"/>
          <w:sz w:val="28"/>
          <w:szCs w:val="28"/>
        </w:rPr>
      </w:pPr>
    </w:p>
    <w:p w14:paraId="23501B4F" w14:textId="24B5DBD7" w:rsidR="00380C70" w:rsidRPr="00380C70" w:rsidRDefault="00380C70" w:rsidP="00380C70">
      <w:pPr>
        <w:pStyle w:val="VolpeBody"/>
        <w:rPr>
          <w:rFonts w:ascii="Gill Sans MT" w:hAnsi="Gill Sans MT"/>
          <w:sz w:val="28"/>
          <w:szCs w:val="28"/>
        </w:rPr>
      </w:pPr>
      <w:r w:rsidRPr="00380C70">
        <w:rPr>
          <w:rFonts w:ascii="Gill Sans MT" w:hAnsi="Gill Sans MT"/>
          <w:sz w:val="28"/>
          <w:szCs w:val="28"/>
        </w:rPr>
        <w:t>F</w:t>
      </w:r>
      <w:r>
        <w:rPr>
          <w:rFonts w:ascii="Gill Sans MT" w:hAnsi="Gill Sans MT"/>
          <w:sz w:val="28"/>
          <w:szCs w:val="28"/>
        </w:rPr>
        <w:t>MCS</w:t>
      </w:r>
      <w:r w:rsidRPr="00380C70">
        <w:rPr>
          <w:rFonts w:ascii="Gill Sans MT" w:hAnsi="Gill Sans MT"/>
          <w:sz w:val="28"/>
          <w:szCs w:val="28"/>
        </w:rPr>
        <w:t xml:space="preserve">A Procedures </w:t>
      </w:r>
    </w:p>
    <w:p w14:paraId="4811AA36" w14:textId="77777777" w:rsidR="00380C70" w:rsidRDefault="00380C70" w:rsidP="00380C70">
      <w:pPr>
        <w:pStyle w:val="VolpeBody"/>
      </w:pPr>
      <w:r>
        <w:t xml:space="preserve">Covered employees shall be subject to FMCSA post-accident drug and alcohol testing under the following circumstances: </w:t>
      </w:r>
    </w:p>
    <w:p w14:paraId="68BBC104" w14:textId="77777777" w:rsidR="00380C70" w:rsidRDefault="00380C70" w:rsidP="00380C70">
      <w:pPr>
        <w:pStyle w:val="VolpeBody"/>
      </w:pPr>
    </w:p>
    <w:p w14:paraId="05E8A9C6" w14:textId="77777777" w:rsidR="00380C70" w:rsidRDefault="00380C70" w:rsidP="00380C70">
      <w:pPr>
        <w:pStyle w:val="VolpeBody"/>
        <w:ind w:firstLine="720"/>
      </w:pPr>
      <w:r>
        <w:rPr>
          <w:u w:val="single"/>
        </w:rPr>
        <w:t>Fatal Accidents</w:t>
      </w:r>
    </w:p>
    <w:p w14:paraId="49C5B2F2" w14:textId="77777777" w:rsidR="00380C70" w:rsidRDefault="00380C70" w:rsidP="00380C70">
      <w:pPr>
        <w:pStyle w:val="VolpeBody"/>
        <w:ind w:left="720"/>
      </w:pPr>
      <w:r>
        <w:t xml:space="preserve">As soon as practicable following an occurrence involving a commercial motor vehicle operating on a public road in commerce, and  involving the loss of a human life, drug and alcohol tests will be conducted on each surviving covered employee who was performing safety-sensitive functions with respect to the vehicle. </w:t>
      </w:r>
    </w:p>
    <w:p w14:paraId="406ED996" w14:textId="77777777" w:rsidR="00380C70" w:rsidRDefault="00380C70" w:rsidP="00380C70">
      <w:pPr>
        <w:pStyle w:val="VolpeBody"/>
      </w:pPr>
    </w:p>
    <w:p w14:paraId="779E2A01" w14:textId="77777777" w:rsidR="00380C70" w:rsidRPr="000A22AE" w:rsidRDefault="00380C70" w:rsidP="00380C70">
      <w:pPr>
        <w:pStyle w:val="VolpeBody"/>
        <w:ind w:firstLine="720"/>
        <w:rPr>
          <w:u w:val="single"/>
        </w:rPr>
      </w:pPr>
      <w:r w:rsidRPr="000A22AE">
        <w:rPr>
          <w:u w:val="single"/>
        </w:rPr>
        <w:t xml:space="preserve">Non-fatal Accidents </w:t>
      </w:r>
    </w:p>
    <w:p w14:paraId="09BE5264" w14:textId="77777777" w:rsidR="00380C70" w:rsidRDefault="00380C70" w:rsidP="00380C70">
      <w:pPr>
        <w:pStyle w:val="VolpeBody"/>
        <w:ind w:left="720"/>
      </w:pPr>
      <w:r>
        <w:t xml:space="preserve">As soon as practicable following an occurrence involving a commercial motor vehicle operating on a public road in commerce, and </w:t>
      </w:r>
      <w:r>
        <w:rPr>
          <w:u w:val="single"/>
        </w:rPr>
        <w:t>not</w:t>
      </w:r>
      <w:r>
        <w:t xml:space="preserve"> involving the loss of a human life, an alcohol test will be conducted on each driver who receives a citation within eight (8) hours of the occurrence under State or local law for a moving traffic violation arising from the accident, if:</w:t>
      </w:r>
    </w:p>
    <w:p w14:paraId="656B7AB3" w14:textId="77777777" w:rsidR="00380C70" w:rsidRDefault="00380C70" w:rsidP="00380C70">
      <w:pPr>
        <w:pStyle w:val="VolpeBody"/>
        <w:ind w:left="720"/>
      </w:pPr>
    </w:p>
    <w:p w14:paraId="674F23F4" w14:textId="77777777" w:rsidR="00380C70" w:rsidRDefault="00380C70" w:rsidP="00380C70">
      <w:pPr>
        <w:pStyle w:val="VolpeBody"/>
        <w:numPr>
          <w:ilvl w:val="0"/>
          <w:numId w:val="24"/>
        </w:numPr>
      </w:pPr>
      <w:r>
        <w:t>The accident results in injuries requiring immediate medical treatment away from the scene; or</w:t>
      </w:r>
    </w:p>
    <w:p w14:paraId="62233C4D" w14:textId="77777777" w:rsidR="00380C70" w:rsidRDefault="00380C70" w:rsidP="00380C70">
      <w:pPr>
        <w:pStyle w:val="VolpeBody"/>
        <w:numPr>
          <w:ilvl w:val="0"/>
          <w:numId w:val="24"/>
        </w:numPr>
      </w:pPr>
      <w:r>
        <w:t xml:space="preserve">One or more motor vehicles incur disabling damage and must be transported away from the scene by a tow truck or other motor vehicle. </w:t>
      </w:r>
    </w:p>
    <w:p w14:paraId="7CCD4F0E" w14:textId="77777777" w:rsidR="00380C70" w:rsidRDefault="00380C70" w:rsidP="00380C70">
      <w:pPr>
        <w:pStyle w:val="VolpeBody"/>
        <w:ind w:left="720"/>
      </w:pPr>
    </w:p>
    <w:p w14:paraId="6B5EBA4E" w14:textId="77777777" w:rsidR="00380C70" w:rsidRDefault="00380C70" w:rsidP="00380C70">
      <w:pPr>
        <w:pStyle w:val="VolpeBody"/>
        <w:ind w:left="720"/>
      </w:pPr>
      <w:r>
        <w:t xml:space="preserve">As soon as practicable following an occurrence involving a commercial motor vehicle operating on a public road in commerce, and </w:t>
      </w:r>
      <w:r>
        <w:rPr>
          <w:u w:val="single"/>
        </w:rPr>
        <w:t>not</w:t>
      </w:r>
      <w:r>
        <w:t xml:space="preserve"> involving the loss of a human life, a drug test will be conducted on each driver who receives a citation within thirty-two (32) hours of the occurrence under State or local law for a moving traffic violation arising from the accident, if:</w:t>
      </w:r>
    </w:p>
    <w:p w14:paraId="2C1E23AB" w14:textId="77777777" w:rsidR="00380C70" w:rsidRDefault="00380C70" w:rsidP="00380C70">
      <w:pPr>
        <w:pStyle w:val="VolpeBody"/>
        <w:ind w:left="720"/>
      </w:pPr>
    </w:p>
    <w:p w14:paraId="1B4B2F2A" w14:textId="77777777" w:rsidR="00380C70" w:rsidRDefault="00380C70" w:rsidP="00380C70">
      <w:pPr>
        <w:pStyle w:val="VolpeBody"/>
        <w:numPr>
          <w:ilvl w:val="0"/>
          <w:numId w:val="23"/>
        </w:numPr>
      </w:pPr>
      <w:r>
        <w:t>The accident results in injuries requiring immediate medical treatment away from the scene; or</w:t>
      </w:r>
    </w:p>
    <w:p w14:paraId="2E5D2225" w14:textId="77777777" w:rsidR="00380C70" w:rsidRDefault="00380C70" w:rsidP="00380C70">
      <w:pPr>
        <w:pStyle w:val="VolpeBody"/>
        <w:numPr>
          <w:ilvl w:val="0"/>
          <w:numId w:val="23"/>
        </w:numPr>
      </w:pPr>
      <w:r>
        <w:t>One or more motor vehicles incur disabling damage and must be transported away from the scene by a tow truck or other motor vehicle.</w:t>
      </w:r>
    </w:p>
    <w:p w14:paraId="45F3AEA5" w14:textId="77777777" w:rsidR="00380C70" w:rsidRDefault="00380C70" w:rsidP="00380C70">
      <w:pPr>
        <w:pStyle w:val="VolpeBody"/>
        <w:ind w:left="1800"/>
        <w:rPr>
          <w:color w:val="8064A2" w:themeColor="accent4"/>
        </w:rPr>
      </w:pPr>
    </w:p>
    <w:p w14:paraId="307FDB8A" w14:textId="77777777" w:rsidR="00380C70" w:rsidRDefault="00380C70" w:rsidP="00380C70">
      <w:pPr>
        <w:pStyle w:val="VolpeBody"/>
        <w:rPr>
          <w:rFonts w:cs="BLCGFM+TimesNewRoman"/>
          <w:color w:val="000000"/>
          <w:sz w:val="23"/>
          <w:szCs w:val="23"/>
        </w:rPr>
      </w:pPr>
      <w:r>
        <w:t xml:space="preserve">A covered employee subject to post-accident testing must remain readily available, or it is considered a refusal to test. </w:t>
      </w:r>
      <w:r>
        <w:rPr>
          <w:rFonts w:cs="BLCGFM+TimesNewRoman"/>
          <w:color w:val="000000"/>
          <w:sz w:val="23"/>
          <w:szCs w:val="23"/>
        </w:rPr>
        <w:t>Nothing in this section shall be construed to require the delay of necessary medical attention for the injured following an accident or to prohibit a covered employee from leaving the scene of an accident for the period necessary to obtain assistance in responding to the accident or to obtain necessary emergency medical care.</w:t>
      </w:r>
    </w:p>
    <w:p w14:paraId="5813D7FF" w14:textId="77777777" w:rsidR="005B2D59" w:rsidRPr="005B2D59" w:rsidRDefault="005B2D59" w:rsidP="004274A7">
      <w:pPr>
        <w:pStyle w:val="VolpeBody"/>
        <w:rPr>
          <w:rFonts w:cs="BLCGFM+TimesNewRoman"/>
          <w:color w:val="000000"/>
          <w:sz w:val="23"/>
          <w:szCs w:val="23"/>
        </w:rPr>
      </w:pPr>
    </w:p>
    <w:p w14:paraId="0C523692" w14:textId="77777777" w:rsidR="00FA261B" w:rsidRPr="00965BA1" w:rsidRDefault="00603A49" w:rsidP="005B2D59">
      <w:pPr>
        <w:pStyle w:val="Heading2"/>
        <w:rPr>
          <w:color w:val="auto"/>
        </w:rPr>
      </w:pPr>
      <w:r w:rsidRPr="00965BA1">
        <w:rPr>
          <w:color w:val="auto"/>
        </w:rPr>
        <w:t>Random</w:t>
      </w:r>
      <w:r w:rsidR="00112A6E" w:rsidRPr="00965BA1">
        <w:rPr>
          <w:color w:val="auto"/>
        </w:rPr>
        <w:t xml:space="preserve"> Testing</w:t>
      </w:r>
    </w:p>
    <w:p w14:paraId="490425DA" w14:textId="2902EAE8" w:rsidR="00603A49" w:rsidRDefault="00603A49" w:rsidP="00603A49">
      <w:pPr>
        <w:pStyle w:val="VolpeBody"/>
      </w:pPr>
      <w:r>
        <w:t xml:space="preserve">Random drug and alcohol tests are unannounced and unpredictable, and the dates for administering random tests are spread reasonably throughout the calendar year. Random testing </w:t>
      </w:r>
      <w:r w:rsidR="00721025">
        <w:t>will</w:t>
      </w:r>
      <w:r>
        <w:t xml:space="preserve"> be conducted at all times of the day when safety-sensitive functions are performed. </w:t>
      </w:r>
    </w:p>
    <w:p w14:paraId="3F2CF97B" w14:textId="77777777" w:rsidR="00883790" w:rsidRDefault="00883790" w:rsidP="00603A49">
      <w:pPr>
        <w:pStyle w:val="VolpeBody"/>
      </w:pPr>
    </w:p>
    <w:p w14:paraId="3B6BC2FE" w14:textId="09C7546D" w:rsidR="00883790" w:rsidRDefault="00380C70" w:rsidP="00603A49">
      <w:pPr>
        <w:pStyle w:val="VolpeBody"/>
      </w:pPr>
      <w:r>
        <w:t xml:space="preserve">Testing rates will meet or exceed the minimum annual percentage rate set each year within each DOT agency. The current year testing rates can be viewed online at </w:t>
      </w:r>
      <w:hyperlink r:id="rId9" w:history="1">
        <w:r w:rsidR="00965BA1" w:rsidRPr="004873F8">
          <w:rPr>
            <w:rStyle w:val="Hyperlink"/>
          </w:rPr>
          <w:t>http://www.transportation.gov/odapc/random-testing-rates</w:t>
        </w:r>
      </w:hyperlink>
      <w:r>
        <w:t xml:space="preserve">. If a given driver is subject to random testing under the rules of more than one DOT agency, the driver will be subject to random drug and alcohol testing at the annual percentage rate established by the DOT agency regulating more than 50% of the driver’s function. </w:t>
      </w:r>
    </w:p>
    <w:p w14:paraId="302465E9" w14:textId="77777777" w:rsidR="00C32DD6" w:rsidRDefault="00C32DD6" w:rsidP="00603A49">
      <w:pPr>
        <w:pStyle w:val="VolpeBody"/>
      </w:pPr>
    </w:p>
    <w:p w14:paraId="7F667B1A" w14:textId="0C5765CF" w:rsidR="00C32DD6" w:rsidRDefault="00C32DD6" w:rsidP="00603A49">
      <w:pPr>
        <w:pStyle w:val="VolpeBody"/>
      </w:pPr>
      <w:r>
        <w:t xml:space="preserve">The selection of employees for random drug and alcohol testing </w:t>
      </w:r>
      <w:r w:rsidR="00721025">
        <w:t>wi</w:t>
      </w:r>
      <w:r>
        <w:t xml:space="preserve">ll be made by a scientifically valid </w:t>
      </w:r>
      <w:r w:rsidR="003D27D4">
        <w:t>method, such as a random number table or a computer-based random number generator</w:t>
      </w:r>
      <w:r>
        <w:t xml:space="preserve">. Under the selection process used, each covered employee </w:t>
      </w:r>
      <w:r w:rsidR="00721025">
        <w:t>wi</w:t>
      </w:r>
      <w:r>
        <w:t xml:space="preserve">ll have an equal chance of being tested each time selections are made. </w:t>
      </w:r>
    </w:p>
    <w:p w14:paraId="198D7E06" w14:textId="77777777" w:rsidR="00C32DD6" w:rsidRDefault="00C32DD6" w:rsidP="00603A49">
      <w:pPr>
        <w:pStyle w:val="VolpeBody"/>
      </w:pPr>
    </w:p>
    <w:p w14:paraId="64285D1B" w14:textId="08C0C843" w:rsidR="00C32DD6" w:rsidRDefault="00C32DD6" w:rsidP="00603A49">
      <w:pPr>
        <w:pStyle w:val="VolpeBody"/>
      </w:pPr>
      <w:r>
        <w:t xml:space="preserve">A covered employee </w:t>
      </w:r>
      <w:r w:rsidR="00125225">
        <w:t>may</w:t>
      </w:r>
      <w:r>
        <w:t xml:space="preserve"> only be randomly tested for alcohol misuse while the employee is performing safety-sensitive functions, just before the employee is to perform safety-sensitive functions, or just after the employee has ceased performing such functions. A covered employee may be randomly tested for prohibited drug use anytime while on duty. </w:t>
      </w:r>
    </w:p>
    <w:p w14:paraId="7B88C619" w14:textId="77777777" w:rsidR="00C32DD6" w:rsidRDefault="00C32DD6" w:rsidP="00603A49">
      <w:pPr>
        <w:pStyle w:val="VolpeBody"/>
      </w:pPr>
    </w:p>
    <w:p w14:paraId="49249F7F" w14:textId="6345CC46" w:rsidR="005574D3" w:rsidRDefault="00C32DD6" w:rsidP="00603A49">
      <w:pPr>
        <w:pStyle w:val="VolpeBody"/>
      </w:pPr>
      <w:r>
        <w:t xml:space="preserve">Each covered employee who is notified of selection for random drug or random alcohol testing </w:t>
      </w:r>
      <w:r w:rsidR="00721025">
        <w:t xml:space="preserve">must </w:t>
      </w:r>
      <w:r>
        <w:t>immediately proceed to the</w:t>
      </w:r>
      <w:r w:rsidR="00114149">
        <w:t xml:space="preserve"> designated</w:t>
      </w:r>
      <w:r>
        <w:t xml:space="preserve"> testing site. </w:t>
      </w:r>
    </w:p>
    <w:p w14:paraId="7E4FAA99" w14:textId="77777777" w:rsidR="0000504B" w:rsidRDefault="0000504B" w:rsidP="00765A99">
      <w:pPr>
        <w:autoSpaceDE w:val="0"/>
        <w:autoSpaceDN w:val="0"/>
        <w:adjustRightInd w:val="0"/>
        <w:spacing w:after="0" w:line="240" w:lineRule="auto"/>
        <w:rPr>
          <w:rFonts w:ascii="Times New Roman" w:hAnsi="Times New Roman" w:cs="Times New Roman"/>
          <w:color w:val="8064A2" w:themeColor="accent4"/>
        </w:rPr>
      </w:pPr>
    </w:p>
    <w:p w14:paraId="5150BE2B" w14:textId="77777777" w:rsidR="0000504B" w:rsidRPr="00571F7D" w:rsidRDefault="0000504B" w:rsidP="0000504B">
      <w:pPr>
        <w:pStyle w:val="Heading2"/>
        <w:rPr>
          <w:color w:val="auto"/>
        </w:rPr>
      </w:pPr>
      <w:r w:rsidRPr="00571F7D">
        <w:rPr>
          <w:color w:val="auto"/>
        </w:rPr>
        <w:t>Return to Duty Testing</w:t>
      </w:r>
    </w:p>
    <w:p w14:paraId="219C6AF0" w14:textId="713E305B" w:rsidR="0000504B" w:rsidRDefault="0000504B" w:rsidP="00765A9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Any employee who is allowed to return to </w:t>
      </w:r>
      <w:r w:rsidR="00C86A62">
        <w:rPr>
          <w:rFonts w:ascii="Times New Roman" w:hAnsi="Times New Roman" w:cs="Times New Roman"/>
        </w:rPr>
        <w:t xml:space="preserve">safety-sensitive </w:t>
      </w:r>
      <w:r>
        <w:rPr>
          <w:rFonts w:ascii="Times New Roman" w:hAnsi="Times New Roman" w:cs="Times New Roman"/>
        </w:rPr>
        <w:t xml:space="preserve">duty after failing or refusing to submit to a </w:t>
      </w:r>
      <w:r w:rsidR="00C86A62">
        <w:rPr>
          <w:rFonts w:ascii="Times New Roman" w:hAnsi="Times New Roman" w:cs="Times New Roman"/>
        </w:rPr>
        <w:t xml:space="preserve">DOT </w:t>
      </w:r>
      <w:r>
        <w:rPr>
          <w:rFonts w:ascii="Times New Roman" w:hAnsi="Times New Roman" w:cs="Times New Roman"/>
        </w:rPr>
        <w:t>drug and/or alcohol test must first be evaluated by a substance abuse professional (SAP),</w:t>
      </w:r>
      <w:r w:rsidR="009208EA">
        <w:rPr>
          <w:rFonts w:ascii="Times New Roman" w:hAnsi="Times New Roman" w:cs="Times New Roman"/>
        </w:rPr>
        <w:t xml:space="preserve"> complete a SAP-required program of education and/or treatment,</w:t>
      </w:r>
      <w:r>
        <w:rPr>
          <w:rFonts w:ascii="Times New Roman" w:hAnsi="Times New Roman" w:cs="Times New Roman"/>
        </w:rPr>
        <w:t xml:space="preserve"> and provide a negative </w:t>
      </w:r>
      <w:r w:rsidR="009208EA">
        <w:rPr>
          <w:rFonts w:ascii="Times New Roman" w:hAnsi="Times New Roman" w:cs="Times New Roman"/>
        </w:rPr>
        <w:t xml:space="preserve">return-to-duty </w:t>
      </w:r>
      <w:r>
        <w:rPr>
          <w:rFonts w:ascii="Times New Roman" w:hAnsi="Times New Roman" w:cs="Times New Roman"/>
        </w:rPr>
        <w:t>drug</w:t>
      </w:r>
      <w:r w:rsidR="00FE246F">
        <w:rPr>
          <w:rFonts w:ascii="Times New Roman" w:hAnsi="Times New Roman" w:cs="Times New Roman"/>
        </w:rPr>
        <w:t xml:space="preserve"> test result</w:t>
      </w:r>
      <w:r w:rsidR="00C86A62">
        <w:rPr>
          <w:rFonts w:ascii="Times New Roman" w:hAnsi="Times New Roman" w:cs="Times New Roman"/>
        </w:rPr>
        <w:t xml:space="preserve"> and/or </w:t>
      </w:r>
      <w:r w:rsidR="00FE246F">
        <w:rPr>
          <w:rFonts w:ascii="Times New Roman" w:hAnsi="Times New Roman" w:cs="Times New Roman"/>
        </w:rPr>
        <w:t xml:space="preserve">an </w:t>
      </w:r>
      <w:r w:rsidR="00C86A62">
        <w:rPr>
          <w:rFonts w:ascii="Times New Roman" w:hAnsi="Times New Roman" w:cs="Times New Roman"/>
        </w:rPr>
        <w:t>alcohol</w:t>
      </w:r>
      <w:r>
        <w:rPr>
          <w:rFonts w:ascii="Times New Roman" w:hAnsi="Times New Roman" w:cs="Times New Roman"/>
        </w:rPr>
        <w:t xml:space="preserve"> test result</w:t>
      </w:r>
      <w:r w:rsidR="00FE246F">
        <w:rPr>
          <w:rFonts w:ascii="Times New Roman" w:hAnsi="Times New Roman" w:cs="Times New Roman"/>
        </w:rPr>
        <w:t xml:space="preserve"> of less than 0.02</w:t>
      </w:r>
      <w:r>
        <w:rPr>
          <w:rFonts w:ascii="Times New Roman" w:hAnsi="Times New Roman" w:cs="Times New Roman"/>
        </w:rPr>
        <w:t xml:space="preserve">. </w:t>
      </w:r>
      <w:r w:rsidR="003D0A35">
        <w:rPr>
          <w:rFonts w:ascii="Times New Roman" w:hAnsi="Times New Roman" w:cs="Times New Roman"/>
        </w:rPr>
        <w:t xml:space="preserve">Any return-to-duty drug testing will be directly observed. </w:t>
      </w:r>
      <w:r>
        <w:rPr>
          <w:rFonts w:ascii="Times New Roman" w:hAnsi="Times New Roman" w:cs="Times New Roman"/>
        </w:rPr>
        <w:t xml:space="preserve">All tests will be conducted in accordance with 49 CFR Part 40, Subpart O. </w:t>
      </w:r>
    </w:p>
    <w:p w14:paraId="08BF4192" w14:textId="77777777" w:rsidR="0000504B" w:rsidRDefault="0000504B" w:rsidP="00765A99">
      <w:pPr>
        <w:autoSpaceDE w:val="0"/>
        <w:autoSpaceDN w:val="0"/>
        <w:adjustRightInd w:val="0"/>
        <w:spacing w:after="0" w:line="240" w:lineRule="auto"/>
        <w:rPr>
          <w:rFonts w:ascii="Times New Roman" w:hAnsi="Times New Roman" w:cs="Times New Roman"/>
        </w:rPr>
      </w:pPr>
    </w:p>
    <w:p w14:paraId="2C434359" w14:textId="77777777" w:rsidR="0000504B" w:rsidRPr="00571F7D" w:rsidRDefault="0000504B" w:rsidP="0000504B">
      <w:pPr>
        <w:pStyle w:val="Heading2"/>
        <w:rPr>
          <w:color w:val="auto"/>
        </w:rPr>
      </w:pPr>
      <w:r w:rsidRPr="00571F7D">
        <w:rPr>
          <w:color w:val="auto"/>
        </w:rPr>
        <w:t>Follow-up Testing</w:t>
      </w:r>
    </w:p>
    <w:p w14:paraId="70B5AF17" w14:textId="0116EE1C" w:rsidR="003D0A35" w:rsidRDefault="0000504B" w:rsidP="00765A99">
      <w:pPr>
        <w:autoSpaceDE w:val="0"/>
        <w:autoSpaceDN w:val="0"/>
        <w:adjustRightInd w:val="0"/>
        <w:spacing w:after="0" w:line="240" w:lineRule="auto"/>
        <w:rPr>
          <w:rFonts w:ascii="Times New Roman" w:hAnsi="Times New Roman" w:cs="Times New Roman"/>
        </w:rPr>
      </w:pPr>
      <w:r>
        <w:rPr>
          <w:rFonts w:ascii="Times New Roman" w:hAnsi="Times New Roman" w:cs="Times New Roman"/>
        </w:rPr>
        <w:t>Employees returning to</w:t>
      </w:r>
      <w:r w:rsidR="00C86A62">
        <w:rPr>
          <w:rFonts w:ascii="Times New Roman" w:hAnsi="Times New Roman" w:cs="Times New Roman"/>
        </w:rPr>
        <w:t xml:space="preserve"> safety-sensitive</w:t>
      </w:r>
      <w:r>
        <w:rPr>
          <w:rFonts w:ascii="Times New Roman" w:hAnsi="Times New Roman" w:cs="Times New Roman"/>
        </w:rPr>
        <w:t xml:space="preserve"> duty following </w:t>
      </w:r>
      <w:r w:rsidR="00FE246F">
        <w:rPr>
          <w:rFonts w:ascii="Times New Roman" w:hAnsi="Times New Roman" w:cs="Times New Roman"/>
        </w:rPr>
        <w:t xml:space="preserve">a return-to-duty test </w:t>
      </w:r>
      <w:r>
        <w:rPr>
          <w:rFonts w:ascii="Times New Roman" w:hAnsi="Times New Roman" w:cs="Times New Roman"/>
        </w:rPr>
        <w:t>will be required to undergo unannounced follow-up alcohol and/or drug testing for a period of one (1) to five (5) years, as directed by the SAP.</w:t>
      </w:r>
      <w:r w:rsidR="00C86A62">
        <w:rPr>
          <w:rFonts w:ascii="Times New Roman" w:hAnsi="Times New Roman" w:cs="Times New Roman"/>
        </w:rPr>
        <w:t xml:space="preserve"> The duration of testing will be extended to account for any subsequent leaves of absence, as necessary.</w:t>
      </w:r>
      <w:r>
        <w:rPr>
          <w:rFonts w:ascii="Times New Roman" w:hAnsi="Times New Roman" w:cs="Times New Roman"/>
        </w:rPr>
        <w:t xml:space="preserve"> The </w:t>
      </w:r>
      <w:r w:rsidR="00C86A62">
        <w:rPr>
          <w:rFonts w:ascii="Times New Roman" w:hAnsi="Times New Roman" w:cs="Times New Roman"/>
        </w:rPr>
        <w:t xml:space="preserve">type (drug and/or alcohol), </w:t>
      </w:r>
      <w:r>
        <w:rPr>
          <w:rFonts w:ascii="Times New Roman" w:hAnsi="Times New Roman" w:cs="Times New Roman"/>
        </w:rPr>
        <w:t>number</w:t>
      </w:r>
      <w:r w:rsidR="00C86A62">
        <w:rPr>
          <w:rFonts w:ascii="Times New Roman" w:hAnsi="Times New Roman" w:cs="Times New Roman"/>
        </w:rPr>
        <w:t>,</w:t>
      </w:r>
      <w:r>
        <w:rPr>
          <w:rFonts w:ascii="Times New Roman" w:hAnsi="Times New Roman" w:cs="Times New Roman"/>
        </w:rPr>
        <w:t xml:space="preserve"> and frequency of such follow-up testing shall be directed by the SAP. </w:t>
      </w:r>
    </w:p>
    <w:p w14:paraId="105A4DDF" w14:textId="77777777" w:rsidR="003D0A35" w:rsidRDefault="003D0A35" w:rsidP="00765A99">
      <w:pPr>
        <w:autoSpaceDE w:val="0"/>
        <w:autoSpaceDN w:val="0"/>
        <w:adjustRightInd w:val="0"/>
        <w:spacing w:after="0" w:line="240" w:lineRule="auto"/>
        <w:rPr>
          <w:rFonts w:ascii="Times New Roman" w:hAnsi="Times New Roman" w:cs="Times New Roman"/>
        </w:rPr>
      </w:pPr>
    </w:p>
    <w:p w14:paraId="2B7B87D9" w14:textId="39026E37" w:rsidR="0000504B" w:rsidRPr="0000504B" w:rsidRDefault="003D0A35" w:rsidP="00765A99">
      <w:pPr>
        <w:autoSpaceDE w:val="0"/>
        <w:autoSpaceDN w:val="0"/>
        <w:adjustRightInd w:val="0"/>
        <w:spacing w:after="0" w:line="240" w:lineRule="auto"/>
        <w:rPr>
          <w:rFonts w:ascii="Times New Roman" w:hAnsi="Times New Roman" w:cs="Times New Roman"/>
        </w:rPr>
      </w:pPr>
      <w:r w:rsidRPr="003D0A35">
        <w:rPr>
          <w:rFonts w:ascii="Times New Roman" w:hAnsi="Times New Roman" w:cs="Times New Roman"/>
        </w:rPr>
        <w:t xml:space="preserve">A covered employee may only be subject to follow-up alcohol testing while the employee is performing safety-sensitive functions, just before the employee is to perform safety-sensitive functions, or just after the employee has ceased performing such functions. A covered employee may be subject to follow-up drug testing anytime while on duty. All follow-up drug tests will be directly observed. </w:t>
      </w:r>
      <w:r w:rsidR="0000504B">
        <w:rPr>
          <w:rFonts w:ascii="Times New Roman" w:hAnsi="Times New Roman" w:cs="Times New Roman"/>
        </w:rPr>
        <w:t xml:space="preserve">All testing will be conducted in accordance with 49 CFR Part 40, Subpart O. </w:t>
      </w:r>
    </w:p>
    <w:p w14:paraId="3D17537E" w14:textId="55468224" w:rsidR="005574D3" w:rsidRDefault="00AB5625" w:rsidP="00571F7D">
      <w:pPr>
        <w:pStyle w:val="VolpeHeading1"/>
      </w:pPr>
      <w:r>
        <w:t xml:space="preserve"> </w:t>
      </w:r>
      <w:bookmarkStart w:id="6" w:name="_Toc142984916"/>
      <w:r w:rsidR="005574D3">
        <w:t>Testing Procedures</w:t>
      </w:r>
      <w:bookmarkEnd w:id="6"/>
    </w:p>
    <w:p w14:paraId="42EAE370" w14:textId="77777777" w:rsidR="004274A7" w:rsidRDefault="005574D3" w:rsidP="00603A49">
      <w:pPr>
        <w:pStyle w:val="VolpeBody"/>
      </w:pPr>
      <w:r>
        <w:t xml:space="preserve">All FTA drug and alcohol testing will be conducted in </w:t>
      </w:r>
      <w:r w:rsidR="00E34D01">
        <w:t xml:space="preserve">accordance with 49 CFR Part 40, as amended. </w:t>
      </w:r>
    </w:p>
    <w:p w14:paraId="48241149" w14:textId="77777777" w:rsidR="00114149" w:rsidRDefault="00114149" w:rsidP="00603A49">
      <w:pPr>
        <w:pStyle w:val="VolpeBody"/>
      </w:pPr>
    </w:p>
    <w:p w14:paraId="2AB7EFF1" w14:textId="77777777" w:rsidR="00114149" w:rsidRPr="00571F7D" w:rsidRDefault="00114149" w:rsidP="00AB5625">
      <w:pPr>
        <w:pStyle w:val="Heading2"/>
        <w:rPr>
          <w:color w:val="auto"/>
        </w:rPr>
      </w:pPr>
      <w:r w:rsidRPr="00571F7D">
        <w:rPr>
          <w:color w:val="auto"/>
        </w:rPr>
        <w:t xml:space="preserve">Dilute </w:t>
      </w:r>
      <w:r w:rsidR="004F22A2" w:rsidRPr="00571F7D">
        <w:rPr>
          <w:color w:val="auto"/>
        </w:rPr>
        <w:t xml:space="preserve">Urine </w:t>
      </w:r>
      <w:r w:rsidRPr="00571F7D">
        <w:rPr>
          <w:color w:val="auto"/>
        </w:rPr>
        <w:t>Specimen</w:t>
      </w:r>
    </w:p>
    <w:p w14:paraId="6D7CC2E5" w14:textId="77777777" w:rsidR="00950B94" w:rsidRPr="000535E0" w:rsidRDefault="00DB14D3" w:rsidP="00603A49">
      <w:pPr>
        <w:pStyle w:val="VolpeBody"/>
        <w:rPr>
          <w:i/>
          <w:iCs/>
          <w:color w:val="FF0000"/>
        </w:rPr>
      </w:pPr>
      <w:r w:rsidRPr="000535E0">
        <w:rPr>
          <w:i/>
          <w:iCs/>
          <w:color w:val="FF0000"/>
        </w:rPr>
        <w:t>Employer</w:t>
      </w:r>
      <w:r w:rsidR="007572AB" w:rsidRPr="000535E0">
        <w:rPr>
          <w:i/>
          <w:iCs/>
          <w:color w:val="FF0000"/>
        </w:rPr>
        <w:t xml:space="preserve"> decision- t</w:t>
      </w:r>
      <w:r w:rsidR="000D55AA" w:rsidRPr="000535E0">
        <w:rPr>
          <w:i/>
          <w:iCs/>
          <w:color w:val="FF0000"/>
        </w:rPr>
        <w:t xml:space="preserve">o test or not to retest negative dilute test results. While the employer is authorized to obtain one additional test following a negative dilute result, a negative dilute result is a valid negative test for DOT’s purposes, and does not require a retest. You must treat all employees the same for this purpose (i.e. you cannot retest some employees and not others). You may, however, establish different policies for different types of tests (e.g. conduct retests in pre-employment test situations, but not random test situations).  </w:t>
      </w:r>
    </w:p>
    <w:p w14:paraId="664DBCEE" w14:textId="77777777" w:rsidR="00950B94" w:rsidRPr="000535E0" w:rsidRDefault="00950B94" w:rsidP="00603A49">
      <w:pPr>
        <w:pStyle w:val="VolpeBody"/>
        <w:rPr>
          <w:i/>
          <w:iCs/>
          <w:color w:val="FF0000"/>
        </w:rPr>
      </w:pPr>
    </w:p>
    <w:p w14:paraId="4F55EC79" w14:textId="77777777" w:rsidR="000D55AA" w:rsidRPr="000535E0" w:rsidRDefault="00950B94" w:rsidP="00603A49">
      <w:pPr>
        <w:pStyle w:val="VolpeBody"/>
        <w:rPr>
          <w:i/>
          <w:iCs/>
          <w:color w:val="FF0000"/>
        </w:rPr>
      </w:pPr>
      <w:r w:rsidRPr="000535E0">
        <w:rPr>
          <w:i/>
          <w:iCs/>
          <w:color w:val="FF0000"/>
        </w:rPr>
        <w:t>If no re</w:t>
      </w:r>
      <w:r w:rsidR="000D55AA" w:rsidRPr="000535E0">
        <w:rPr>
          <w:i/>
          <w:iCs/>
          <w:color w:val="FF0000"/>
        </w:rPr>
        <w:t>tests will be conducted:</w:t>
      </w:r>
    </w:p>
    <w:p w14:paraId="2E5DBB05" w14:textId="77777777" w:rsidR="000D55AA" w:rsidRDefault="000D55AA" w:rsidP="00603A49">
      <w:pPr>
        <w:pStyle w:val="VolpeBody"/>
        <w:rPr>
          <w:color w:val="FF0000"/>
        </w:rPr>
      </w:pPr>
    </w:p>
    <w:p w14:paraId="5CDC7938" w14:textId="3B05E80B" w:rsidR="000D55AA" w:rsidRPr="000535E0" w:rsidRDefault="000D55AA" w:rsidP="00603A49">
      <w:pPr>
        <w:pStyle w:val="VolpeBody"/>
        <w:rPr>
          <w:color w:val="FF0000"/>
        </w:rPr>
      </w:pPr>
      <w:r w:rsidRPr="000535E0">
        <w:rPr>
          <w:color w:val="FF0000"/>
        </w:rPr>
        <w:t xml:space="preserve">If there is a </w:t>
      </w:r>
      <w:r w:rsidR="00950B94" w:rsidRPr="000535E0">
        <w:rPr>
          <w:color w:val="FF0000"/>
        </w:rPr>
        <w:t xml:space="preserve">negative </w:t>
      </w:r>
      <w:r w:rsidRPr="000535E0">
        <w:rPr>
          <w:color w:val="FF0000"/>
        </w:rPr>
        <w:t>dilute test result</w:t>
      </w:r>
      <w:r w:rsidR="00721025" w:rsidRPr="000535E0">
        <w:rPr>
          <w:color w:val="FF0000"/>
        </w:rPr>
        <w:t xml:space="preserve">, </w:t>
      </w:r>
      <w:r w:rsidR="00950B94" w:rsidRPr="000535E0">
        <w:rPr>
          <w:color w:val="FF0000"/>
        </w:rPr>
        <w:t>[</w:t>
      </w:r>
      <w:r w:rsidR="00DB14D3" w:rsidRPr="000535E0">
        <w:rPr>
          <w:color w:val="FF0000"/>
        </w:rPr>
        <w:t>Employer</w:t>
      </w:r>
      <w:r w:rsidR="00950B94" w:rsidRPr="000535E0">
        <w:rPr>
          <w:color w:val="FF0000"/>
        </w:rPr>
        <w:t xml:space="preserve">] will accept the test result and there will be no </w:t>
      </w:r>
      <w:r w:rsidR="00721025" w:rsidRPr="000535E0">
        <w:rPr>
          <w:color w:val="FF0000"/>
        </w:rPr>
        <w:t xml:space="preserve">retest, unless the creatinine concentration of a negative dilute specimen was greater than or equal to 2 mg/dL, but less than or equal to 5 mg/dL. </w:t>
      </w:r>
    </w:p>
    <w:p w14:paraId="11234159" w14:textId="77777777" w:rsidR="00950B94" w:rsidRPr="000535E0" w:rsidRDefault="00950B94" w:rsidP="00603A49">
      <w:pPr>
        <w:pStyle w:val="VolpeBody"/>
        <w:rPr>
          <w:b/>
          <w:color w:val="FF0000"/>
        </w:rPr>
      </w:pPr>
    </w:p>
    <w:p w14:paraId="108EAB4F" w14:textId="77777777" w:rsidR="004F22A2" w:rsidRPr="000535E0" w:rsidRDefault="00950B94" w:rsidP="00603A49">
      <w:pPr>
        <w:pStyle w:val="VolpeBody"/>
        <w:rPr>
          <w:i/>
          <w:iCs/>
          <w:color w:val="FF0000"/>
        </w:rPr>
      </w:pPr>
      <w:r w:rsidRPr="000535E0">
        <w:rPr>
          <w:i/>
          <w:iCs/>
          <w:color w:val="FF0000"/>
        </w:rPr>
        <w:t xml:space="preserve">If a retest will be conducted: </w:t>
      </w:r>
    </w:p>
    <w:p w14:paraId="4C4E9D1C" w14:textId="77777777" w:rsidR="00950B94" w:rsidRPr="000535E0" w:rsidRDefault="00950B94" w:rsidP="00603A49">
      <w:pPr>
        <w:pStyle w:val="VolpeBody"/>
        <w:rPr>
          <w:color w:val="FF0000"/>
        </w:rPr>
      </w:pPr>
    </w:p>
    <w:p w14:paraId="7EEE29D6" w14:textId="6CA3C4E9" w:rsidR="007572AB" w:rsidRPr="000535E0" w:rsidRDefault="007572AB" w:rsidP="007572AB">
      <w:pPr>
        <w:pStyle w:val="VolpeBody"/>
        <w:rPr>
          <w:b/>
          <w:color w:val="FF0000"/>
        </w:rPr>
      </w:pPr>
      <w:r w:rsidRPr="000535E0">
        <w:rPr>
          <w:color w:val="FF0000"/>
        </w:rPr>
        <w:t>If there is a negative dilute test result, [</w:t>
      </w:r>
      <w:r w:rsidR="00DB14D3" w:rsidRPr="000535E0">
        <w:rPr>
          <w:color w:val="FF0000"/>
        </w:rPr>
        <w:t>Employer</w:t>
      </w:r>
      <w:r w:rsidRPr="000535E0">
        <w:rPr>
          <w:color w:val="FF0000"/>
        </w:rPr>
        <w:t>] will conduct one additional retest.</w:t>
      </w:r>
      <w:r w:rsidRPr="000535E0">
        <w:rPr>
          <w:b/>
          <w:color w:val="FF0000"/>
        </w:rPr>
        <w:t xml:space="preserve"> </w:t>
      </w:r>
      <w:r w:rsidRPr="000535E0">
        <w:rPr>
          <w:color w:val="FF0000"/>
        </w:rPr>
        <w:t>The result of the second test will be the test of record.</w:t>
      </w:r>
      <w:r w:rsidRPr="000535E0">
        <w:rPr>
          <w:b/>
          <w:color w:val="FF0000"/>
        </w:rPr>
        <w:t xml:space="preserve">  </w:t>
      </w:r>
    </w:p>
    <w:p w14:paraId="11C801D0" w14:textId="77777777" w:rsidR="007572AB" w:rsidRDefault="007572AB" w:rsidP="00603A49">
      <w:pPr>
        <w:pStyle w:val="VolpeBody"/>
        <w:rPr>
          <w:b/>
        </w:rPr>
      </w:pPr>
    </w:p>
    <w:p w14:paraId="40FA40D5" w14:textId="2643FABF" w:rsidR="004F22A2" w:rsidRDefault="004F22A2" w:rsidP="00603A49">
      <w:pPr>
        <w:pStyle w:val="VolpeBody"/>
      </w:pPr>
      <w:r>
        <w:t>Dilute negative result</w:t>
      </w:r>
      <w:r w:rsidR="00950B94">
        <w:t>s with a creatinine level greater than or equal to 2 mg/dL but less than or equal to 5 mg/dL require an immediate recollection under direct observation (see 49 CFR Part 40</w:t>
      </w:r>
      <w:r w:rsidR="00721025">
        <w:t>,</w:t>
      </w:r>
      <w:r w:rsidR="00950B94">
        <w:t xml:space="preserve"> </w:t>
      </w:r>
      <w:r w:rsidR="00721025">
        <w:t>s</w:t>
      </w:r>
      <w:r w:rsidR="00950B94">
        <w:t xml:space="preserve">ection 40.67). </w:t>
      </w:r>
    </w:p>
    <w:p w14:paraId="5B961507" w14:textId="77777777" w:rsidR="004F22A2" w:rsidRDefault="004F22A2" w:rsidP="00603A49">
      <w:pPr>
        <w:pStyle w:val="VolpeBody"/>
      </w:pPr>
    </w:p>
    <w:p w14:paraId="27B18BBB" w14:textId="77777777" w:rsidR="00114149" w:rsidRPr="00571F7D" w:rsidRDefault="004F22A2" w:rsidP="00AB5625">
      <w:pPr>
        <w:pStyle w:val="Heading2"/>
        <w:rPr>
          <w:color w:val="auto"/>
        </w:rPr>
      </w:pPr>
      <w:r w:rsidRPr="00571F7D">
        <w:rPr>
          <w:color w:val="auto"/>
        </w:rPr>
        <w:t>Split Specimen</w:t>
      </w:r>
      <w:r w:rsidR="001B01F6" w:rsidRPr="00571F7D">
        <w:rPr>
          <w:color w:val="auto"/>
        </w:rPr>
        <w:t xml:space="preserve"> Test</w:t>
      </w:r>
    </w:p>
    <w:p w14:paraId="614A44C5" w14:textId="77DC0A3D" w:rsidR="007572AB" w:rsidRDefault="001B01F6" w:rsidP="00603A49">
      <w:pPr>
        <w:pStyle w:val="VolpeBody"/>
      </w:pPr>
      <w:r>
        <w:t>In the event of a verified positive test</w:t>
      </w:r>
      <w:r w:rsidR="00721025">
        <w:t xml:space="preserve"> result</w:t>
      </w:r>
      <w:r>
        <w:t>, or a verified adulterated or substituted result, the employee can request that the split s</w:t>
      </w:r>
      <w:r w:rsidR="00721025">
        <w:t>pecimen</w:t>
      </w:r>
      <w:r>
        <w:t xml:space="preserve"> be tested at a second laboratory. </w:t>
      </w:r>
      <w:r w:rsidR="007572AB" w:rsidRPr="007572AB">
        <w:rPr>
          <w:color w:val="FF0000"/>
        </w:rPr>
        <w:t>[</w:t>
      </w:r>
      <w:r w:rsidR="00DB14D3">
        <w:rPr>
          <w:color w:val="FF0000"/>
        </w:rPr>
        <w:t>Employer</w:t>
      </w:r>
      <w:r w:rsidR="007572AB" w:rsidRPr="007572AB">
        <w:rPr>
          <w:color w:val="FF0000"/>
        </w:rPr>
        <w:t>]</w:t>
      </w:r>
      <w:r w:rsidR="007572AB">
        <w:t xml:space="preserve"> guarantee</w:t>
      </w:r>
      <w:r w:rsidR="00721025">
        <w:t>s</w:t>
      </w:r>
      <w:r w:rsidR="007572AB">
        <w:t xml:space="preserve"> that </w:t>
      </w:r>
      <w:r w:rsidR="003D1D14">
        <w:t>the split specimen test will be conducted in a timely fashion.</w:t>
      </w:r>
      <w:r w:rsidR="007572AB">
        <w:t xml:space="preserve"> </w:t>
      </w:r>
      <w:r w:rsidR="00DB14D3" w:rsidRPr="000535E0">
        <w:rPr>
          <w:b/>
          <w:i/>
          <w:iCs/>
          <w:color w:val="FF0000"/>
        </w:rPr>
        <w:t>Employer</w:t>
      </w:r>
      <w:r w:rsidR="007572AB" w:rsidRPr="000535E0">
        <w:rPr>
          <w:b/>
          <w:i/>
          <w:iCs/>
          <w:color w:val="FF0000"/>
        </w:rPr>
        <w:t xml:space="preserve"> decision</w:t>
      </w:r>
      <w:r w:rsidRPr="000535E0">
        <w:rPr>
          <w:b/>
          <w:i/>
          <w:iCs/>
          <w:color w:val="FF0000"/>
        </w:rPr>
        <w:t>- if</w:t>
      </w:r>
      <w:r w:rsidR="007572AB" w:rsidRPr="000535E0">
        <w:rPr>
          <w:b/>
          <w:i/>
          <w:iCs/>
          <w:color w:val="FF0000"/>
        </w:rPr>
        <w:t xml:space="preserve"> employees will be required to pay for the test</w:t>
      </w:r>
      <w:r w:rsidR="003D1D14" w:rsidRPr="000535E0">
        <w:rPr>
          <w:b/>
          <w:i/>
          <w:iCs/>
          <w:color w:val="FF0000"/>
        </w:rPr>
        <w:t xml:space="preserve"> (may not condition analysis on employee payment).</w:t>
      </w:r>
      <w:r w:rsidR="003D1D14">
        <w:rPr>
          <w:color w:val="FF0000"/>
        </w:rPr>
        <w:t xml:space="preserve"> </w:t>
      </w:r>
    </w:p>
    <w:p w14:paraId="793D3079" w14:textId="0CFB7074" w:rsidR="004274A7" w:rsidRDefault="00AB5625" w:rsidP="00571F7D">
      <w:pPr>
        <w:pStyle w:val="VolpeHeading1"/>
      </w:pPr>
      <w:r>
        <w:t xml:space="preserve"> </w:t>
      </w:r>
      <w:bookmarkStart w:id="7" w:name="_Toc142984917"/>
      <w:r w:rsidR="004274A7">
        <w:t>Test Refusals</w:t>
      </w:r>
      <w:bookmarkEnd w:id="7"/>
    </w:p>
    <w:p w14:paraId="3B799C46" w14:textId="77777777" w:rsidR="00570285" w:rsidRDefault="002F4CF6" w:rsidP="004274A7">
      <w:pPr>
        <w:pStyle w:val="VolpeBody"/>
      </w:pPr>
      <w:r>
        <w:t>As a covered employee, y</w:t>
      </w:r>
      <w:r w:rsidR="004274A7">
        <w:t>ou have refused to test if you:</w:t>
      </w:r>
    </w:p>
    <w:p w14:paraId="03915843" w14:textId="77777777" w:rsidR="00682066" w:rsidRDefault="00682066" w:rsidP="004274A7">
      <w:pPr>
        <w:pStyle w:val="VolpeBody"/>
      </w:pPr>
    </w:p>
    <w:p w14:paraId="557DE51E" w14:textId="435D244C" w:rsidR="00682066" w:rsidRPr="00D250BE" w:rsidRDefault="00682066" w:rsidP="00682066">
      <w:pPr>
        <w:pStyle w:val="VolpeBody"/>
        <w:numPr>
          <w:ilvl w:val="0"/>
          <w:numId w:val="15"/>
        </w:numPr>
        <w:spacing w:before="240"/>
        <w:ind w:left="1170" w:hanging="450"/>
      </w:pPr>
      <w:r w:rsidRPr="00D250BE">
        <w:t>Fail to appear for any test (except a pre-employment test) within a reasonable time, as determined by [</w:t>
      </w:r>
      <w:r w:rsidRPr="00682066">
        <w:rPr>
          <w:color w:val="FF0000"/>
        </w:rPr>
        <w:t>Employer</w:t>
      </w:r>
      <w:r w:rsidRPr="00D250BE">
        <w:t>].</w:t>
      </w:r>
    </w:p>
    <w:p w14:paraId="59CB91E7" w14:textId="67464083" w:rsidR="00682066" w:rsidRPr="00D250BE" w:rsidRDefault="00682066" w:rsidP="00682066">
      <w:pPr>
        <w:pStyle w:val="VolpeBody"/>
        <w:numPr>
          <w:ilvl w:val="0"/>
          <w:numId w:val="15"/>
        </w:numPr>
        <w:ind w:left="1170" w:hanging="450"/>
      </w:pPr>
      <w:r w:rsidRPr="00D250BE">
        <w:t xml:space="preserve">Fail to remain at the testing site until the testing process is complete. An employee who leaves the testing site before the testing process commences for a pre-employment test has </w:t>
      </w:r>
      <w:r w:rsidRPr="00D250BE">
        <w:rPr>
          <w:u w:val="single"/>
        </w:rPr>
        <w:t>not</w:t>
      </w:r>
      <w:r w:rsidRPr="00D250BE">
        <w:t xml:space="preserve"> refused to test. </w:t>
      </w:r>
    </w:p>
    <w:p w14:paraId="71A93B3C" w14:textId="77777777" w:rsidR="00682066" w:rsidRPr="00D250BE" w:rsidRDefault="00682066" w:rsidP="00682066">
      <w:pPr>
        <w:pStyle w:val="VolpeBody"/>
        <w:numPr>
          <w:ilvl w:val="0"/>
          <w:numId w:val="15"/>
        </w:numPr>
        <w:ind w:left="1170" w:hanging="450"/>
      </w:pPr>
      <w:r w:rsidRPr="00D250BE">
        <w:t xml:space="preserve">Fail to provide a specimen for a drug or alcohol test. An employee who does not provide a specimen because he or she has left the testing site before the testing process commenced for a pre-employment test has </w:t>
      </w:r>
      <w:r w:rsidRPr="00D250BE">
        <w:rPr>
          <w:u w:val="single"/>
        </w:rPr>
        <w:t>not</w:t>
      </w:r>
      <w:r w:rsidRPr="00D250BE">
        <w:t xml:space="preserve"> refused to test.</w:t>
      </w:r>
    </w:p>
    <w:p w14:paraId="0452515B" w14:textId="77777777" w:rsidR="00682066" w:rsidRPr="00D250BE" w:rsidRDefault="00682066" w:rsidP="00682066">
      <w:pPr>
        <w:pStyle w:val="VolpeBody"/>
        <w:numPr>
          <w:ilvl w:val="0"/>
          <w:numId w:val="15"/>
        </w:numPr>
        <w:ind w:left="1170" w:hanging="450"/>
      </w:pPr>
      <w:r w:rsidRPr="00D250BE">
        <w:t>In the case of a directly-observed or monitored urine drug collection, fail to permit monitoring or observation of your provision of a specimen.</w:t>
      </w:r>
    </w:p>
    <w:p w14:paraId="6507BA8A" w14:textId="77777777" w:rsidR="00682066" w:rsidRPr="00D250BE" w:rsidRDefault="00682066" w:rsidP="00682066">
      <w:pPr>
        <w:pStyle w:val="VolpeBody"/>
        <w:numPr>
          <w:ilvl w:val="0"/>
          <w:numId w:val="15"/>
        </w:numPr>
        <w:ind w:left="1170" w:hanging="450"/>
      </w:pPr>
      <w:r w:rsidRPr="00D250BE">
        <w:t>Fail to provide a sufficient specimen for a drug or alcohol test without a valid medical explanation.</w:t>
      </w:r>
    </w:p>
    <w:p w14:paraId="748C3FF5" w14:textId="422E7F5B" w:rsidR="00682066" w:rsidRPr="00D250BE" w:rsidRDefault="00682066" w:rsidP="00682066">
      <w:pPr>
        <w:pStyle w:val="VolpeBody"/>
        <w:numPr>
          <w:ilvl w:val="0"/>
          <w:numId w:val="15"/>
        </w:numPr>
        <w:ind w:left="1170" w:hanging="450"/>
      </w:pPr>
      <w:r w:rsidRPr="00D250BE">
        <w:t>Fail or decline to take a second drug test as directed by the collector or [</w:t>
      </w:r>
      <w:r w:rsidRPr="00682066">
        <w:rPr>
          <w:color w:val="FF0000"/>
        </w:rPr>
        <w:t>Employer</w:t>
      </w:r>
      <w:r w:rsidRPr="00D250BE">
        <w:t>].</w:t>
      </w:r>
    </w:p>
    <w:p w14:paraId="437E9590" w14:textId="63EAA8DF" w:rsidR="00682066" w:rsidRPr="00D250BE" w:rsidRDefault="00682066" w:rsidP="00682066">
      <w:pPr>
        <w:pStyle w:val="VolpeBody"/>
        <w:numPr>
          <w:ilvl w:val="0"/>
          <w:numId w:val="15"/>
        </w:numPr>
        <w:ind w:left="1170" w:hanging="450"/>
      </w:pPr>
      <w:r w:rsidRPr="00D250BE">
        <w:t>Fail to undergo a medical evaluation as required by the MRO or [</w:t>
      </w:r>
      <w:r w:rsidRPr="00682066">
        <w:rPr>
          <w:color w:val="FF0000"/>
        </w:rPr>
        <w:t>Employer</w:t>
      </w:r>
      <w:r w:rsidRPr="00D250BE">
        <w:t>]’s Designated Employer Representative (DER).</w:t>
      </w:r>
    </w:p>
    <w:p w14:paraId="6A3C7D04" w14:textId="77777777" w:rsidR="00682066" w:rsidRPr="00D250BE" w:rsidRDefault="00682066" w:rsidP="00682066">
      <w:pPr>
        <w:pStyle w:val="VolpeBody"/>
        <w:numPr>
          <w:ilvl w:val="0"/>
          <w:numId w:val="15"/>
        </w:numPr>
        <w:ind w:left="1170" w:hanging="450"/>
      </w:pPr>
      <w:r w:rsidRPr="00D250BE">
        <w:t>Fail to cooperate with any part of the testing process.</w:t>
      </w:r>
    </w:p>
    <w:p w14:paraId="2D94FC23" w14:textId="77777777" w:rsidR="00682066" w:rsidRPr="00D250BE" w:rsidRDefault="00682066" w:rsidP="00682066">
      <w:pPr>
        <w:pStyle w:val="VolpeBody"/>
        <w:numPr>
          <w:ilvl w:val="0"/>
          <w:numId w:val="15"/>
        </w:numPr>
        <w:ind w:left="1170" w:hanging="450"/>
      </w:pPr>
      <w:r w:rsidRPr="00D250BE">
        <w:t>Fail to follow an observer’s instructions to raise and lower clothing and turn around during a directly-observed urine drug test.</w:t>
      </w:r>
    </w:p>
    <w:p w14:paraId="4799A3F4" w14:textId="77777777" w:rsidR="00682066" w:rsidRPr="00D250BE" w:rsidRDefault="00682066" w:rsidP="00682066">
      <w:pPr>
        <w:pStyle w:val="VolpeBody"/>
        <w:numPr>
          <w:ilvl w:val="0"/>
          <w:numId w:val="15"/>
        </w:numPr>
        <w:ind w:left="1170" w:hanging="450"/>
      </w:pPr>
      <w:r w:rsidRPr="00D250BE">
        <w:t>Possess or wear a prosthetic or other device used to tamper with the collection process.</w:t>
      </w:r>
    </w:p>
    <w:p w14:paraId="6C33AE4A" w14:textId="77777777" w:rsidR="00682066" w:rsidRPr="00D250BE" w:rsidRDefault="00682066" w:rsidP="00682066">
      <w:pPr>
        <w:pStyle w:val="VolpeBody"/>
        <w:numPr>
          <w:ilvl w:val="0"/>
          <w:numId w:val="15"/>
        </w:numPr>
        <w:ind w:left="1170" w:hanging="450"/>
      </w:pPr>
      <w:r w:rsidRPr="00D250BE">
        <w:t>Admit to the adulteration or substitution of a specimen to the collector or MRO.</w:t>
      </w:r>
    </w:p>
    <w:p w14:paraId="15B2473E" w14:textId="77777777" w:rsidR="00682066" w:rsidRPr="00D250BE" w:rsidRDefault="00682066" w:rsidP="00682066">
      <w:pPr>
        <w:pStyle w:val="VolpeBody"/>
        <w:numPr>
          <w:ilvl w:val="0"/>
          <w:numId w:val="15"/>
        </w:numPr>
        <w:ind w:left="1170" w:hanging="450"/>
      </w:pPr>
      <w:r w:rsidRPr="00D250BE">
        <w:t>Refuse to sign the certification at Step 2 of the Alcohol Testing Form (ATF).</w:t>
      </w:r>
    </w:p>
    <w:p w14:paraId="7363E0D3" w14:textId="77777777" w:rsidR="00682066" w:rsidRPr="00D250BE" w:rsidRDefault="00682066" w:rsidP="00682066">
      <w:pPr>
        <w:pStyle w:val="VolpeBody"/>
        <w:numPr>
          <w:ilvl w:val="0"/>
          <w:numId w:val="15"/>
        </w:numPr>
        <w:ind w:left="1170" w:hanging="450"/>
      </w:pPr>
      <w:r w:rsidRPr="00D250BE">
        <w:t>Fail to remain readily available following an accident.</w:t>
      </w:r>
    </w:p>
    <w:p w14:paraId="1508EACF" w14:textId="77777777" w:rsidR="00682066" w:rsidRDefault="00682066" w:rsidP="00682066">
      <w:pPr>
        <w:pStyle w:val="VolpeBody"/>
      </w:pPr>
    </w:p>
    <w:p w14:paraId="0D09E71C" w14:textId="79F3B237" w:rsidR="00682066" w:rsidRPr="00D250BE" w:rsidRDefault="00682066" w:rsidP="00682066">
      <w:pPr>
        <w:pStyle w:val="VolpeBody"/>
      </w:pPr>
      <w:r w:rsidRPr="00D250BE">
        <w:t xml:space="preserve">As a covered employee, if the MRO reports that you have a verified adulterated or substituted test result, you have refused to take a drug test. </w:t>
      </w:r>
    </w:p>
    <w:p w14:paraId="436D0F42" w14:textId="1224C05F" w:rsidR="002F4CF6" w:rsidRPr="00682066" w:rsidRDefault="00682066" w:rsidP="00682066">
      <w:pPr>
        <w:rPr>
          <w:rFonts w:ascii="Times New Roman" w:hAnsi="Times New Roman" w:cs="Times New Roman"/>
          <w:color w:val="215868" w:themeColor="accent5" w:themeShade="80"/>
        </w:rPr>
      </w:pPr>
      <w:r w:rsidRPr="00D250BE">
        <w:rPr>
          <w:rFonts w:ascii="Times New Roman" w:hAnsi="Times New Roman" w:cs="Times New Roman"/>
        </w:rPr>
        <w:t xml:space="preserve">As a covered employee, if you refuse to take a drug and/or alcohol test, you incur the same consequences as testing positive and will be immediately removed from performing safety-sensitive functions, and </w:t>
      </w:r>
      <w:r>
        <w:rPr>
          <w:rFonts w:ascii="Times New Roman" w:hAnsi="Times New Roman" w:cs="Times New Roman"/>
        </w:rPr>
        <w:t>provided with contact information for</w:t>
      </w:r>
      <w:r w:rsidRPr="00D250BE">
        <w:rPr>
          <w:rFonts w:ascii="Times New Roman" w:hAnsi="Times New Roman" w:cs="Times New Roman"/>
        </w:rPr>
        <w:t xml:space="preserve"> SAPs.</w:t>
      </w:r>
    </w:p>
    <w:p w14:paraId="66D07DE5" w14:textId="2E9DA7F3" w:rsidR="001725F9" w:rsidRDefault="001725F9" w:rsidP="001725F9">
      <w:pPr>
        <w:pStyle w:val="VolpeHeading1"/>
      </w:pPr>
      <w:bookmarkStart w:id="8" w:name="_Toc142984918"/>
      <w:r>
        <w:t>FMCSA Clearinghouse</w:t>
      </w:r>
      <w:bookmarkEnd w:id="8"/>
    </w:p>
    <w:p w14:paraId="10B2D629" w14:textId="2C135F56" w:rsidR="001725F9" w:rsidRDefault="001725F9" w:rsidP="001725F9">
      <w:pPr>
        <w:pStyle w:val="VolpeBody"/>
      </w:pPr>
      <w:r>
        <w:t xml:space="preserve">The </w:t>
      </w:r>
      <w:r w:rsidRPr="001725F9">
        <w:t>Commercial Driver's License Drug and Alcohol Clearinghouse (Clearinghouse)</w:t>
      </w:r>
      <w:r>
        <w:t xml:space="preserve"> is a</w:t>
      </w:r>
      <w:r w:rsidRPr="001725F9">
        <w:t xml:space="preserve"> database</w:t>
      </w:r>
      <w:r>
        <w:t xml:space="preserve"> containing information</w:t>
      </w:r>
      <w:r w:rsidRPr="001725F9">
        <w:t xml:space="preserve"> regarding drivers who are subject to </w:t>
      </w:r>
      <w:r>
        <w:t xml:space="preserve">FMCSA drug and alcohol </w:t>
      </w:r>
      <w:r w:rsidR="00D8276D">
        <w:t xml:space="preserve">testing </w:t>
      </w:r>
      <w:r>
        <w:t xml:space="preserve">regulations. The following personal information will be reported to the Clearinghouse for </w:t>
      </w:r>
      <w:r w:rsidR="00D8276D">
        <w:t>covered drivers</w:t>
      </w:r>
      <w:r w:rsidR="005D56DA">
        <w:t>:</w:t>
      </w:r>
    </w:p>
    <w:p w14:paraId="48DC7CAA" w14:textId="77777777" w:rsidR="005D56DA" w:rsidRDefault="005D56DA" w:rsidP="001725F9">
      <w:pPr>
        <w:pStyle w:val="VolpeBody"/>
      </w:pPr>
    </w:p>
    <w:p w14:paraId="09C21F54" w14:textId="63ACEC4A" w:rsidR="001725F9" w:rsidRDefault="001725F9" w:rsidP="001725F9">
      <w:pPr>
        <w:pStyle w:val="VolpeBody"/>
        <w:numPr>
          <w:ilvl w:val="0"/>
          <w:numId w:val="27"/>
        </w:numPr>
      </w:pPr>
      <w:r>
        <w:t xml:space="preserve">A verified positive, adulterated, or substituted drug test result; </w:t>
      </w:r>
    </w:p>
    <w:p w14:paraId="4EDF0572" w14:textId="78D2B484" w:rsidR="001725F9" w:rsidRDefault="001725F9" w:rsidP="001725F9">
      <w:pPr>
        <w:pStyle w:val="VolpeBody"/>
        <w:numPr>
          <w:ilvl w:val="0"/>
          <w:numId w:val="27"/>
        </w:numPr>
      </w:pPr>
      <w:r>
        <w:t xml:space="preserve">An alcohol confirmation test with a concentration of 0.04 or higher; </w:t>
      </w:r>
    </w:p>
    <w:p w14:paraId="367E40CD" w14:textId="4DDF4FC3" w:rsidR="001725F9" w:rsidRDefault="001725F9" w:rsidP="001725F9">
      <w:pPr>
        <w:pStyle w:val="VolpeBody"/>
        <w:numPr>
          <w:ilvl w:val="0"/>
          <w:numId w:val="27"/>
        </w:numPr>
      </w:pPr>
      <w:r>
        <w:t xml:space="preserve">A refusal to submit to </w:t>
      </w:r>
      <w:r w:rsidR="00D8276D">
        <w:t>DOT test</w:t>
      </w:r>
      <w:r>
        <w:t xml:space="preserve">; </w:t>
      </w:r>
    </w:p>
    <w:p w14:paraId="53CFD9E4" w14:textId="22412D88" w:rsidR="005D56DA" w:rsidRDefault="001725F9" w:rsidP="005D56DA">
      <w:pPr>
        <w:pStyle w:val="VolpeBody"/>
        <w:numPr>
          <w:ilvl w:val="0"/>
          <w:numId w:val="27"/>
        </w:numPr>
      </w:pPr>
      <w:r>
        <w:t xml:space="preserve">An employer's report of actual knowledge </w:t>
      </w:r>
      <w:r w:rsidR="00D8276D">
        <w:t>that a driver has</w:t>
      </w:r>
      <w:r w:rsidR="00682066">
        <w:t>:</w:t>
      </w:r>
    </w:p>
    <w:p w14:paraId="2BFFC053" w14:textId="0C271295" w:rsidR="005D56DA" w:rsidRDefault="00682066" w:rsidP="005D56DA">
      <w:pPr>
        <w:pStyle w:val="VolpeBody"/>
        <w:numPr>
          <w:ilvl w:val="1"/>
          <w:numId w:val="27"/>
        </w:numPr>
      </w:pPr>
      <w:r>
        <w:t xml:space="preserve">used </w:t>
      </w:r>
      <w:r w:rsidR="00D8276D">
        <w:t>alcohol while performing safety-sensitive functions</w:t>
      </w:r>
      <w:r w:rsidR="005D56DA">
        <w:t>;</w:t>
      </w:r>
    </w:p>
    <w:p w14:paraId="048E5415" w14:textId="556EC08A" w:rsidR="005D56DA" w:rsidRDefault="00682066" w:rsidP="005D56DA">
      <w:pPr>
        <w:pStyle w:val="VolpeBody"/>
        <w:numPr>
          <w:ilvl w:val="1"/>
          <w:numId w:val="27"/>
        </w:numPr>
      </w:pPr>
      <w:r>
        <w:t xml:space="preserve">used </w:t>
      </w:r>
      <w:r w:rsidR="005D56DA">
        <w:t xml:space="preserve">alcohol </w:t>
      </w:r>
      <w:r w:rsidR="00D8276D">
        <w:t>within four hours of performing a safety-sensitive function</w:t>
      </w:r>
      <w:r w:rsidR="005D56DA">
        <w:t>;</w:t>
      </w:r>
    </w:p>
    <w:p w14:paraId="57C3D0E5" w14:textId="745DF673" w:rsidR="005D56DA" w:rsidRDefault="00682066" w:rsidP="005D56DA">
      <w:pPr>
        <w:pStyle w:val="VolpeBody"/>
        <w:numPr>
          <w:ilvl w:val="1"/>
          <w:numId w:val="27"/>
        </w:numPr>
      </w:pPr>
      <w:r>
        <w:t xml:space="preserve">used </w:t>
      </w:r>
      <w:r w:rsidR="005D56DA">
        <w:t xml:space="preserve">alcohol </w:t>
      </w:r>
      <w:r w:rsidR="00D8276D" w:rsidRPr="0042704E">
        <w:t>for eight hours following involvement in an accident or until he or she submits to the post-accident drug and alcohol test</w:t>
      </w:r>
      <w:r w:rsidR="005D56DA">
        <w:t>; or</w:t>
      </w:r>
    </w:p>
    <w:p w14:paraId="4258F348" w14:textId="0AB7537F" w:rsidR="001725F9" w:rsidRDefault="00682066" w:rsidP="005D56DA">
      <w:pPr>
        <w:pStyle w:val="VolpeBody"/>
        <w:numPr>
          <w:ilvl w:val="1"/>
          <w:numId w:val="27"/>
        </w:numPr>
      </w:pPr>
      <w:r>
        <w:t xml:space="preserve">used </w:t>
      </w:r>
      <w:r w:rsidR="005D56DA">
        <w:t>a controlled substance;</w:t>
      </w:r>
    </w:p>
    <w:p w14:paraId="024DABF0" w14:textId="10484EE6" w:rsidR="001725F9" w:rsidRDefault="001725F9" w:rsidP="001725F9">
      <w:pPr>
        <w:pStyle w:val="VolpeBody"/>
        <w:numPr>
          <w:ilvl w:val="0"/>
          <w:numId w:val="27"/>
        </w:numPr>
      </w:pPr>
      <w:r>
        <w:t>A substance abuse professional (SAP</w:t>
      </w:r>
      <w:r w:rsidR="005D56DA">
        <w:t xml:space="preserve">) </w:t>
      </w:r>
      <w:r>
        <w:t xml:space="preserve">report of the successful completion of the return-to-duty process; </w:t>
      </w:r>
    </w:p>
    <w:p w14:paraId="6FD195DC" w14:textId="402B88C5" w:rsidR="001725F9" w:rsidRDefault="001725F9" w:rsidP="001725F9">
      <w:pPr>
        <w:pStyle w:val="VolpeBody"/>
        <w:numPr>
          <w:ilvl w:val="0"/>
          <w:numId w:val="27"/>
        </w:numPr>
      </w:pPr>
      <w:r>
        <w:t xml:space="preserve">A negative return-to-duty test; and </w:t>
      </w:r>
    </w:p>
    <w:p w14:paraId="4BBF3811" w14:textId="51095269" w:rsidR="001725F9" w:rsidRPr="001725F9" w:rsidRDefault="001725F9" w:rsidP="00D8276D">
      <w:pPr>
        <w:pStyle w:val="VolpeBody"/>
        <w:numPr>
          <w:ilvl w:val="0"/>
          <w:numId w:val="27"/>
        </w:numPr>
      </w:pPr>
      <w:r>
        <w:t>An employer's report of completion of follow-up testing.</w:t>
      </w:r>
    </w:p>
    <w:p w14:paraId="1B81697F" w14:textId="09337FC6" w:rsidR="00765A99" w:rsidRPr="00F8142C" w:rsidRDefault="00AB5625" w:rsidP="00571F7D">
      <w:pPr>
        <w:pStyle w:val="VolpeHeading1"/>
      </w:pPr>
      <w:r>
        <w:t xml:space="preserve"> </w:t>
      </w:r>
      <w:bookmarkStart w:id="9" w:name="_Toc142984919"/>
      <w:r w:rsidR="00765A99" w:rsidRPr="00F8142C">
        <w:t>Voluntary Self-Referral</w:t>
      </w:r>
      <w:bookmarkEnd w:id="9"/>
    </w:p>
    <w:p w14:paraId="17B97286" w14:textId="660D4360" w:rsidR="00380C70" w:rsidRPr="000535E0" w:rsidRDefault="00380C70" w:rsidP="00F8142C">
      <w:pPr>
        <w:pStyle w:val="VolpeBody"/>
        <w:rPr>
          <w:rFonts w:ascii="Gill Sans MT" w:hAnsi="Gill Sans MT"/>
          <w:color w:val="FF0000"/>
          <w:sz w:val="28"/>
          <w:szCs w:val="28"/>
        </w:rPr>
      </w:pPr>
      <w:r w:rsidRPr="000535E0">
        <w:rPr>
          <w:rFonts w:ascii="Gill Sans MT" w:hAnsi="Gill Sans MT"/>
          <w:color w:val="FF0000"/>
          <w:sz w:val="28"/>
          <w:szCs w:val="28"/>
        </w:rPr>
        <w:t xml:space="preserve">FTA Procedures </w:t>
      </w:r>
      <w:r w:rsidRPr="000535E0">
        <w:rPr>
          <w:rFonts w:ascii="Gill Sans MT" w:hAnsi="Gill Sans MT"/>
          <w:i/>
          <w:iCs/>
          <w:color w:val="FF0000"/>
          <w:sz w:val="28"/>
          <w:szCs w:val="28"/>
        </w:rPr>
        <w:t>(this section is optional)</w:t>
      </w:r>
    </w:p>
    <w:p w14:paraId="4EB8FC7C" w14:textId="280869E7" w:rsidR="00765A99" w:rsidRPr="000535E0" w:rsidRDefault="00765A99" w:rsidP="00F8142C">
      <w:pPr>
        <w:pStyle w:val="VolpeBody"/>
        <w:rPr>
          <w:b/>
          <w:color w:val="FF0000"/>
        </w:rPr>
      </w:pPr>
      <w:r w:rsidRPr="000535E0">
        <w:rPr>
          <w:b/>
          <w:color w:val="FF0000"/>
        </w:rPr>
        <w:t xml:space="preserve">Any employee who has a drug and/or alcohol abuse problem and has not been </w:t>
      </w:r>
      <w:r w:rsidR="00F15A37" w:rsidRPr="000535E0">
        <w:rPr>
          <w:b/>
          <w:color w:val="FF0000"/>
        </w:rPr>
        <w:t>notified of the requirement to submit to</w:t>
      </w:r>
      <w:r w:rsidRPr="000535E0">
        <w:rPr>
          <w:b/>
          <w:color w:val="FF0000"/>
        </w:rPr>
        <w:t xml:space="preserve"> reasonable suspicion, random or post-accident testing or has not refused a drug or alcohol test may voluntarily refer her or himself to the [designated person or department], who will refer the individual to </w:t>
      </w:r>
      <w:r w:rsidR="003D1D14" w:rsidRPr="000535E0">
        <w:rPr>
          <w:b/>
          <w:color w:val="FF0000"/>
        </w:rPr>
        <w:t xml:space="preserve">a substance abuse counselor for </w:t>
      </w:r>
      <w:r w:rsidRPr="000535E0">
        <w:rPr>
          <w:b/>
          <w:color w:val="FF0000"/>
        </w:rPr>
        <w:t xml:space="preserve">evaluation and treatment. </w:t>
      </w:r>
    </w:p>
    <w:p w14:paraId="29BB0899" w14:textId="77777777" w:rsidR="00F8142C" w:rsidRPr="000535E0" w:rsidRDefault="00F8142C" w:rsidP="00F8142C">
      <w:pPr>
        <w:pStyle w:val="VolpeBody"/>
        <w:rPr>
          <w:b/>
          <w:color w:val="FF0000"/>
        </w:rPr>
      </w:pPr>
    </w:p>
    <w:p w14:paraId="0745B079" w14:textId="77777777" w:rsidR="00765A99" w:rsidRPr="000535E0" w:rsidRDefault="00765A99" w:rsidP="00765A99">
      <w:pPr>
        <w:pStyle w:val="VolpeBody"/>
        <w:rPr>
          <w:b/>
          <w:color w:val="FF0000"/>
        </w:rPr>
      </w:pPr>
      <w:r w:rsidRPr="000535E0">
        <w:rPr>
          <w:b/>
          <w:color w:val="FF0000"/>
        </w:rPr>
        <w:t>The substance abuse counselor will evaluate the employee and make a specific recommendation regarding the appropriate treatment.  Employees are encouraged to voluntarily seek professional substance abuse assistance before any substance use or dependence affects job performance.</w:t>
      </w:r>
    </w:p>
    <w:p w14:paraId="178FD219" w14:textId="77777777" w:rsidR="00F8142C" w:rsidRPr="000535E0" w:rsidRDefault="00F8142C" w:rsidP="00765A99">
      <w:pPr>
        <w:pStyle w:val="VolpeBody"/>
        <w:rPr>
          <w:b/>
          <w:color w:val="FF0000"/>
        </w:rPr>
      </w:pPr>
    </w:p>
    <w:p w14:paraId="037BCF25" w14:textId="77777777" w:rsidR="0000613C" w:rsidRPr="000535E0" w:rsidRDefault="00765A99" w:rsidP="00765A99">
      <w:pPr>
        <w:pStyle w:val="VolpeBody"/>
        <w:rPr>
          <w:b/>
          <w:color w:val="FF0000"/>
        </w:rPr>
      </w:pPr>
      <w:r w:rsidRPr="000535E0">
        <w:rPr>
          <w:b/>
          <w:color w:val="FF0000"/>
        </w:rPr>
        <w:t>Any safety-sensitive employee who admits to a drug and/or alcohol problem will immediately be removed from his/her safety-sensitive function and will not be allowed to perform such function until successful completion of a prescribed rehabilitation program.</w:t>
      </w:r>
    </w:p>
    <w:p w14:paraId="69BE23A8" w14:textId="77777777" w:rsidR="00380C70" w:rsidRDefault="00380C70" w:rsidP="00765A99">
      <w:pPr>
        <w:pStyle w:val="VolpeBody"/>
        <w:rPr>
          <w:b/>
          <w:color w:val="8064A2" w:themeColor="accent4"/>
        </w:rPr>
      </w:pPr>
    </w:p>
    <w:p w14:paraId="3E6AC43D" w14:textId="4BFD2E57" w:rsidR="00380C70" w:rsidRDefault="00380C70" w:rsidP="00765A99">
      <w:pPr>
        <w:pStyle w:val="VolpeBody"/>
        <w:rPr>
          <w:rFonts w:ascii="Gill Sans MT" w:hAnsi="Gill Sans MT"/>
          <w:sz w:val="28"/>
          <w:szCs w:val="28"/>
        </w:rPr>
      </w:pPr>
      <w:r w:rsidRPr="00380C70">
        <w:rPr>
          <w:rFonts w:ascii="Gill Sans MT" w:hAnsi="Gill Sans MT"/>
          <w:sz w:val="28"/>
          <w:szCs w:val="28"/>
        </w:rPr>
        <w:t>F</w:t>
      </w:r>
      <w:r>
        <w:rPr>
          <w:rFonts w:ascii="Gill Sans MT" w:hAnsi="Gill Sans MT"/>
          <w:sz w:val="28"/>
          <w:szCs w:val="28"/>
        </w:rPr>
        <w:t>MCS</w:t>
      </w:r>
      <w:r w:rsidRPr="00380C70">
        <w:rPr>
          <w:rFonts w:ascii="Gill Sans MT" w:hAnsi="Gill Sans MT"/>
          <w:sz w:val="28"/>
          <w:szCs w:val="28"/>
        </w:rPr>
        <w:t>A Procedures</w:t>
      </w:r>
    </w:p>
    <w:p w14:paraId="6C6C98C5" w14:textId="776988F9" w:rsidR="00380C70" w:rsidRPr="00520BAB" w:rsidRDefault="00380C70" w:rsidP="00380C70">
      <w:pPr>
        <w:pStyle w:val="VolpeBody"/>
      </w:pPr>
      <w:r w:rsidRPr="00520BAB">
        <w:t>Any</w:t>
      </w:r>
      <w:r>
        <w:t xml:space="preserve"> covered</w:t>
      </w:r>
      <w:r w:rsidRPr="00520BAB">
        <w:t xml:space="preserve"> employee who has a drug and/or alcohol abuse problem and has not </w:t>
      </w:r>
      <w:r w:rsidR="00F15A37">
        <w:t>been notified of the requirement to submit to</w:t>
      </w:r>
      <w:r w:rsidRPr="00520BAB">
        <w:t xml:space="preserve"> reasonable suspicion, random or post-accident testing or has not refused a drug or alcohol test may voluntarily refer her or himself to the </w:t>
      </w:r>
      <w:r w:rsidRPr="00446968">
        <w:rPr>
          <w:color w:val="FF0000"/>
        </w:rPr>
        <w:t xml:space="preserve">[designated person or department], </w:t>
      </w:r>
      <w:r w:rsidRPr="00520BAB">
        <w:t xml:space="preserve">who will refer the individual to a substance abuse counselor for evaluation and treatment. </w:t>
      </w:r>
    </w:p>
    <w:p w14:paraId="1D2D9FA6" w14:textId="77777777" w:rsidR="00380C70" w:rsidRPr="00520BAB" w:rsidRDefault="00380C70" w:rsidP="00380C70">
      <w:pPr>
        <w:pStyle w:val="VolpeBody"/>
      </w:pPr>
    </w:p>
    <w:p w14:paraId="7A52744D" w14:textId="77777777" w:rsidR="00380C70" w:rsidRPr="00520BAB" w:rsidRDefault="00380C70" w:rsidP="00380C70">
      <w:pPr>
        <w:pStyle w:val="VolpeBody"/>
      </w:pPr>
      <w:r w:rsidRPr="00520BAB">
        <w:t>The substance abuse counselor will evaluate the employee and make a specific recommendation regarding the appropriate treatment.  Employees are encouraged to voluntarily seek professional substance abuse assistance before any substance use or dependence affects job performance.</w:t>
      </w:r>
    </w:p>
    <w:p w14:paraId="48449560" w14:textId="77777777" w:rsidR="00380C70" w:rsidRPr="00520BAB" w:rsidRDefault="00380C70" w:rsidP="00380C70">
      <w:pPr>
        <w:pStyle w:val="VolpeBody"/>
      </w:pPr>
    </w:p>
    <w:p w14:paraId="0A2350D4" w14:textId="10BFE2EF" w:rsidR="00380C70" w:rsidRDefault="00380C70" w:rsidP="00380C70">
      <w:pPr>
        <w:pStyle w:val="VolpeBody"/>
        <w:rPr>
          <w:b/>
        </w:rPr>
      </w:pPr>
      <w:r w:rsidRPr="00520BAB">
        <w:t>Any safety-sensitive employee who admits to a drug and/or alcohol problem will immediately be removed from his/her safety-sensitive function until successful completion of a prescribed rehabilitation program.</w:t>
      </w:r>
      <w:r>
        <w:t xml:space="preserve"> Prior to participating in a safety-sensitive function, the employee must also undergo a DOT return-to-duty drug test with a verified negative result and/or</w:t>
      </w:r>
      <w:r w:rsidR="00446968">
        <w:t xml:space="preserve"> </w:t>
      </w:r>
      <w:r>
        <w:t xml:space="preserve">a return-to-duty alcohol test with a result indicating an alcohol concentration of less than 0.02. </w:t>
      </w:r>
    </w:p>
    <w:p w14:paraId="16844C37" w14:textId="77777777" w:rsidR="00380C70" w:rsidRPr="00380C70" w:rsidRDefault="00380C70" w:rsidP="00765A99">
      <w:pPr>
        <w:pStyle w:val="VolpeBody"/>
        <w:rPr>
          <w:b/>
        </w:rPr>
      </w:pPr>
    </w:p>
    <w:p w14:paraId="3FC66B8C" w14:textId="11BD7B03" w:rsidR="0000613C" w:rsidRPr="000535E0" w:rsidRDefault="00AB5625" w:rsidP="00571F7D">
      <w:pPr>
        <w:pStyle w:val="VolpeHeading1"/>
        <w:rPr>
          <w:color w:val="FF0000"/>
        </w:rPr>
      </w:pPr>
      <w:r w:rsidRPr="000535E0">
        <w:rPr>
          <w:color w:val="FF0000"/>
        </w:rPr>
        <w:t xml:space="preserve"> </w:t>
      </w:r>
      <w:bookmarkStart w:id="10" w:name="_Toc142984920"/>
      <w:r w:rsidR="0000613C" w:rsidRPr="000535E0">
        <w:rPr>
          <w:color w:val="FF0000"/>
        </w:rPr>
        <w:t xml:space="preserve">Prescription Drug Use </w:t>
      </w:r>
      <w:r w:rsidR="0000613C" w:rsidRPr="000535E0">
        <w:rPr>
          <w:i/>
          <w:iCs/>
          <w:color w:val="FF0000"/>
        </w:rPr>
        <w:t>(this section is optional)</w:t>
      </w:r>
      <w:bookmarkEnd w:id="10"/>
    </w:p>
    <w:p w14:paraId="62B254AD" w14:textId="53FA26AF" w:rsidR="002F4CF6" w:rsidRPr="000535E0" w:rsidRDefault="0000613C" w:rsidP="002F4CF6">
      <w:pPr>
        <w:pStyle w:val="VolpeBody"/>
        <w:rPr>
          <w:b/>
          <w:color w:val="FF0000"/>
        </w:rPr>
      </w:pPr>
      <w:r w:rsidRPr="000535E0">
        <w:rPr>
          <w:b/>
          <w:color w:val="FF0000"/>
        </w:rPr>
        <w:t>The appropriate use of legally prescribed drugs and non-prescription medications is not prohibited. However, the use of any substance which carries a warning label that indicates that mental functioning, motor skills, or judgment may be adversely affected must be reported to [decide who to report to]. Medical advice should be sought, as appropriate, while taking such medication and before performing safety-sensitive duties.</w:t>
      </w:r>
    </w:p>
    <w:p w14:paraId="5B377400" w14:textId="77777777" w:rsidR="00917DC2" w:rsidRPr="00571F7D" w:rsidRDefault="00917DC2" w:rsidP="00571F7D">
      <w:pPr>
        <w:pStyle w:val="VolpeHeading1"/>
      </w:pPr>
      <w:bookmarkStart w:id="11" w:name="_Toc142984921"/>
      <w:r w:rsidRPr="00571F7D">
        <w:t>Contact Person</w:t>
      </w:r>
      <w:bookmarkEnd w:id="11"/>
    </w:p>
    <w:p w14:paraId="796A04CE" w14:textId="7DF35B8C" w:rsidR="004672A1" w:rsidRDefault="00917DC2" w:rsidP="00917DC2">
      <w:pPr>
        <w:rPr>
          <w:rFonts w:ascii="Times New Roman" w:hAnsi="Times New Roman" w:cs="Times New Roman"/>
        </w:rPr>
      </w:pPr>
      <w:r w:rsidRPr="00D41EF7">
        <w:rPr>
          <w:rFonts w:ascii="Times New Roman" w:hAnsi="Times New Roman" w:cs="Times New Roman"/>
        </w:rPr>
        <w:t xml:space="preserve">For questions about </w:t>
      </w:r>
      <w:r w:rsidR="003D1D14">
        <w:rPr>
          <w:rFonts w:ascii="Times New Roman" w:hAnsi="Times New Roman" w:cs="Times New Roman"/>
          <w:color w:val="FF0000"/>
        </w:rPr>
        <w:t>[Employer]</w:t>
      </w:r>
      <w:r w:rsidR="003D1D14" w:rsidRPr="003D1D14">
        <w:rPr>
          <w:rFonts w:ascii="Times New Roman" w:hAnsi="Times New Roman" w:cs="Times New Roman"/>
        </w:rPr>
        <w:t>’s</w:t>
      </w:r>
      <w:r w:rsidRPr="00D41EF7">
        <w:rPr>
          <w:rFonts w:ascii="Times New Roman" w:hAnsi="Times New Roman" w:cs="Times New Roman"/>
        </w:rPr>
        <w:t xml:space="preserve"> anti-drug and alcohol misuse program, contact </w:t>
      </w:r>
      <w:r w:rsidRPr="00D41EF7">
        <w:rPr>
          <w:rFonts w:ascii="Times New Roman" w:hAnsi="Times New Roman" w:cs="Times New Roman"/>
          <w:color w:val="FF0000"/>
        </w:rPr>
        <w:t>[person, office, branch and/or position designated to answer questions]</w:t>
      </w:r>
      <w:r w:rsidRPr="00D41EF7">
        <w:rPr>
          <w:rFonts w:ascii="Times New Roman" w:hAnsi="Times New Roman" w:cs="Times New Roman"/>
        </w:rPr>
        <w:t xml:space="preserve">. </w:t>
      </w:r>
    </w:p>
    <w:p w14:paraId="7C0C082F" w14:textId="77777777" w:rsidR="004672A1" w:rsidRDefault="004672A1">
      <w:pPr>
        <w:rPr>
          <w:rFonts w:ascii="Times New Roman" w:hAnsi="Times New Roman" w:cs="Times New Roman"/>
        </w:rPr>
      </w:pPr>
      <w:r>
        <w:rPr>
          <w:rFonts w:ascii="Times New Roman" w:hAnsi="Times New Roman" w:cs="Times New Roman"/>
        </w:rPr>
        <w:br w:type="page"/>
      </w:r>
    </w:p>
    <w:p w14:paraId="734746BF" w14:textId="392297BB" w:rsidR="00917DC2" w:rsidRDefault="00585689" w:rsidP="004672A1">
      <w:pPr>
        <w:pStyle w:val="VolpeHeading1"/>
        <w:numPr>
          <w:ilvl w:val="0"/>
          <w:numId w:val="0"/>
        </w:numPr>
        <w:ind w:left="360"/>
      </w:pPr>
      <w:bookmarkStart w:id="12" w:name="_Toc142984922"/>
      <w:r>
        <w:t xml:space="preserve">Attachment A: Covered </w:t>
      </w:r>
      <w:r w:rsidR="004672A1">
        <w:t>Positions</w:t>
      </w:r>
      <w:bookmarkEnd w:id="12"/>
    </w:p>
    <w:p w14:paraId="7F23A5B7" w14:textId="04BDC3DB" w:rsidR="00F15A37" w:rsidRPr="00F15A37" w:rsidRDefault="003A1267" w:rsidP="00F15A37">
      <w:pPr>
        <w:pStyle w:val="VolpeBody"/>
        <w:rPr>
          <w:color w:val="FF0000"/>
        </w:rPr>
      </w:pPr>
      <w:r>
        <w:rPr>
          <w:color w:val="FF0000"/>
        </w:rPr>
        <w:t>[</w:t>
      </w:r>
      <w:r w:rsidR="00F15A37" w:rsidRPr="00F15A37">
        <w:rPr>
          <w:color w:val="FF0000"/>
        </w:rPr>
        <w:t>Add list of job titles covered by this policy</w:t>
      </w:r>
      <w:r w:rsidRPr="003A1267">
        <w:rPr>
          <w:b/>
          <w:color w:val="FF0000"/>
        </w:rPr>
        <w:t>]</w:t>
      </w:r>
    </w:p>
    <w:sectPr w:rsidR="00F15A37" w:rsidRPr="00F15A3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A507D" w14:textId="77777777" w:rsidR="006B345C" w:rsidRDefault="006B345C" w:rsidP="001B01F6">
      <w:pPr>
        <w:spacing w:after="0" w:line="240" w:lineRule="auto"/>
      </w:pPr>
      <w:r>
        <w:separator/>
      </w:r>
    </w:p>
  </w:endnote>
  <w:endnote w:type="continuationSeparator" w:id="0">
    <w:p w14:paraId="3D4177FC" w14:textId="77777777" w:rsidR="006B345C" w:rsidRDefault="006B345C" w:rsidP="001B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LCGFM+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09C71" w14:textId="77777777" w:rsidR="006B345C" w:rsidRDefault="006B345C" w:rsidP="001B01F6">
      <w:pPr>
        <w:spacing w:after="0" w:line="240" w:lineRule="auto"/>
      </w:pPr>
      <w:r>
        <w:separator/>
      </w:r>
    </w:p>
  </w:footnote>
  <w:footnote w:type="continuationSeparator" w:id="0">
    <w:p w14:paraId="0D0C21BA" w14:textId="77777777" w:rsidR="006B345C" w:rsidRDefault="006B345C" w:rsidP="001B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78687" w14:textId="1E6375D0" w:rsidR="00917DC2" w:rsidRPr="00AB5625" w:rsidRDefault="00917DC2" w:rsidP="00917DC2">
    <w:pPr>
      <w:pStyle w:val="Header"/>
      <w:jc w:val="center"/>
      <w:rPr>
        <w:rFonts w:ascii="Times New Roman" w:hAnsi="Times New Roman" w:cs="Times New Roman"/>
      </w:rPr>
    </w:pPr>
    <w:r w:rsidRPr="00AB5625">
      <w:rPr>
        <w:rFonts w:ascii="Times New Roman" w:hAnsi="Times New Roman" w:cs="Times New Roman"/>
      </w:rPr>
      <w:t xml:space="preserve">Sample Drug and Alcohol Policy – </w:t>
    </w:r>
    <w:r w:rsidR="00380C70">
      <w:rPr>
        <w:rFonts w:ascii="Times New Roman" w:hAnsi="Times New Roman" w:cs="Times New Roman"/>
      </w:rPr>
      <w:t>FTA and FMCSA</w:t>
    </w:r>
  </w:p>
  <w:p w14:paraId="6890E426" w14:textId="77777777" w:rsidR="00917DC2" w:rsidRDefault="00917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53CC"/>
    <w:multiLevelType w:val="hybridMultilevel"/>
    <w:tmpl w:val="F460A90A"/>
    <w:lvl w:ilvl="0" w:tplc="3E106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D3395"/>
    <w:multiLevelType w:val="hybridMultilevel"/>
    <w:tmpl w:val="5792FC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643AA"/>
    <w:multiLevelType w:val="hybridMultilevel"/>
    <w:tmpl w:val="B5B6C054"/>
    <w:lvl w:ilvl="0" w:tplc="DCA2E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161E3"/>
    <w:multiLevelType w:val="multilevel"/>
    <w:tmpl w:val="29CC023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4" w15:restartNumberingAfterBreak="0">
    <w:nsid w:val="19F32B16"/>
    <w:multiLevelType w:val="hybridMultilevel"/>
    <w:tmpl w:val="64B29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DA5A55"/>
    <w:multiLevelType w:val="hybridMultilevel"/>
    <w:tmpl w:val="7930CB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B02333"/>
    <w:multiLevelType w:val="hybridMultilevel"/>
    <w:tmpl w:val="63D0A16A"/>
    <w:lvl w:ilvl="0" w:tplc="C70EFC8A">
      <w:start w:val="1"/>
      <w:numFmt w:val="decimal"/>
      <w:pStyle w:val="VolpeHeading1"/>
      <w:lvlText w:val="%1."/>
      <w:lvlJc w:val="left"/>
      <w:pPr>
        <w:ind w:left="1170" w:hanging="720"/>
      </w:pPr>
      <w:rPr>
        <w:rFonts w:ascii="Gill Sans MT" w:hAnsi="Gill Sans MT"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53B7104"/>
    <w:multiLevelType w:val="hybridMultilevel"/>
    <w:tmpl w:val="F43415A8"/>
    <w:lvl w:ilvl="0" w:tplc="45CE5910">
      <w:start w:val="1"/>
      <w:numFmt w:val="decimal"/>
      <w:lvlText w:val="(%1)"/>
      <w:lvlJc w:val="left"/>
      <w:pPr>
        <w:ind w:left="1080" w:hanging="360"/>
      </w:pPr>
      <w:rPr>
        <w:rFonts w:hint="default"/>
      </w:rPr>
    </w:lvl>
    <w:lvl w:ilvl="1" w:tplc="653C210A">
      <w:start w:val="1"/>
      <w:numFmt w:val="lowerRoman"/>
      <w:lvlText w:val="(%2)"/>
      <w:lvlJc w:val="left"/>
      <w:pPr>
        <w:ind w:left="2100" w:hanging="360"/>
      </w:pPr>
      <w:rPr>
        <w:rFonts w:hint="default"/>
      </w:r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8" w15:restartNumberingAfterBreak="0">
    <w:nsid w:val="2F422EF2"/>
    <w:multiLevelType w:val="hybridMultilevel"/>
    <w:tmpl w:val="A5F084FE"/>
    <w:lvl w:ilvl="0" w:tplc="67409D52">
      <w:start w:val="1"/>
      <w:numFmt w:val="lowerRoman"/>
      <w:lvlText w:val="(%1)"/>
      <w:lvlJc w:val="left"/>
      <w:pPr>
        <w:ind w:left="1080" w:hanging="720"/>
      </w:pPr>
      <w:rPr>
        <w:rFonts w:hint="default"/>
      </w:rPr>
    </w:lvl>
    <w:lvl w:ilvl="1" w:tplc="9E0A89E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36766"/>
    <w:multiLevelType w:val="hybridMultilevel"/>
    <w:tmpl w:val="407E82EE"/>
    <w:lvl w:ilvl="0" w:tplc="510A69DC">
      <w:start w:val="1"/>
      <w:numFmt w:val="decimal"/>
      <w:lvlText w:val="%1."/>
      <w:lvlJc w:val="left"/>
      <w:pPr>
        <w:ind w:left="720" w:hanging="360"/>
      </w:pPr>
      <w:rPr>
        <w:rFonts w:ascii="Gill Sans MT" w:hAnsi="Gill Sans MT" w:hint="default"/>
        <w:color w:val="1F497D" w:themeColor="text2"/>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B2C74"/>
    <w:multiLevelType w:val="hybridMultilevel"/>
    <w:tmpl w:val="17160A6A"/>
    <w:lvl w:ilvl="0" w:tplc="45CE5910">
      <w:start w:val="1"/>
      <w:numFmt w:val="decimal"/>
      <w:lvlText w:val="(%1)"/>
      <w:lvlJc w:val="left"/>
      <w:pPr>
        <w:ind w:left="1080" w:hanging="360"/>
      </w:pPr>
      <w:rPr>
        <w:rFonts w:hint="default"/>
      </w:rPr>
    </w:lvl>
    <w:lvl w:ilvl="1" w:tplc="04090019">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15:restartNumberingAfterBreak="0">
    <w:nsid w:val="34154D8A"/>
    <w:multiLevelType w:val="hybridMultilevel"/>
    <w:tmpl w:val="3F2E27BC"/>
    <w:lvl w:ilvl="0" w:tplc="13E21E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92B7307"/>
    <w:multiLevelType w:val="hybridMultilevel"/>
    <w:tmpl w:val="8AD6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3" w15:restartNumberingAfterBreak="0">
    <w:nsid w:val="3DE4179C"/>
    <w:multiLevelType w:val="hybridMultilevel"/>
    <w:tmpl w:val="01CAE304"/>
    <w:lvl w:ilvl="0" w:tplc="45CE59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062C2E"/>
    <w:multiLevelType w:val="hybridMultilevel"/>
    <w:tmpl w:val="17160A6A"/>
    <w:lvl w:ilvl="0" w:tplc="45CE5910">
      <w:start w:val="1"/>
      <w:numFmt w:val="decimal"/>
      <w:lvlText w:val="(%1)"/>
      <w:lvlJc w:val="left"/>
      <w:pPr>
        <w:ind w:left="10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44011714"/>
    <w:multiLevelType w:val="hybridMultilevel"/>
    <w:tmpl w:val="3F2E27BC"/>
    <w:lvl w:ilvl="0" w:tplc="13E21E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43E04EE"/>
    <w:multiLevelType w:val="hybridMultilevel"/>
    <w:tmpl w:val="AA7E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B216D"/>
    <w:multiLevelType w:val="hybridMultilevel"/>
    <w:tmpl w:val="3F2E27BC"/>
    <w:lvl w:ilvl="0" w:tplc="13E21E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C1B09CE"/>
    <w:multiLevelType w:val="hybridMultilevel"/>
    <w:tmpl w:val="90BA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EF7A2A"/>
    <w:multiLevelType w:val="hybridMultilevel"/>
    <w:tmpl w:val="3C6C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32A0A"/>
    <w:multiLevelType w:val="hybridMultilevel"/>
    <w:tmpl w:val="E31E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03B68"/>
    <w:multiLevelType w:val="hybridMultilevel"/>
    <w:tmpl w:val="93082FAA"/>
    <w:lvl w:ilvl="0" w:tplc="B130FD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195390176">
    <w:abstractNumId w:val="3"/>
  </w:num>
  <w:num w:numId="2" w16cid:durableId="1077288757">
    <w:abstractNumId w:val="20"/>
  </w:num>
  <w:num w:numId="3" w16cid:durableId="933051072">
    <w:abstractNumId w:val="19"/>
  </w:num>
  <w:num w:numId="4" w16cid:durableId="1214002211">
    <w:abstractNumId w:val="21"/>
  </w:num>
  <w:num w:numId="5" w16cid:durableId="603536537">
    <w:abstractNumId w:val="12"/>
  </w:num>
  <w:num w:numId="6" w16cid:durableId="1369188016">
    <w:abstractNumId w:val="14"/>
  </w:num>
  <w:num w:numId="7" w16cid:durableId="797845114">
    <w:abstractNumId w:val="4"/>
  </w:num>
  <w:num w:numId="8" w16cid:durableId="1449006839">
    <w:abstractNumId w:val="5"/>
  </w:num>
  <w:num w:numId="9" w16cid:durableId="1827938775">
    <w:abstractNumId w:val="9"/>
  </w:num>
  <w:num w:numId="10" w16cid:durableId="1649674394">
    <w:abstractNumId w:val="6"/>
  </w:num>
  <w:num w:numId="11" w16cid:durableId="1220752277">
    <w:abstractNumId w:val="2"/>
  </w:num>
  <w:num w:numId="12" w16cid:durableId="550195196">
    <w:abstractNumId w:val="2"/>
  </w:num>
  <w:num w:numId="13" w16cid:durableId="822282971">
    <w:abstractNumId w:val="18"/>
  </w:num>
  <w:num w:numId="14" w16cid:durableId="1757438701">
    <w:abstractNumId w:val="15"/>
  </w:num>
  <w:num w:numId="15" w16cid:durableId="1109275360">
    <w:abstractNumId w:val="0"/>
  </w:num>
  <w:num w:numId="16" w16cid:durableId="1388919715">
    <w:abstractNumId w:val="6"/>
  </w:num>
  <w:num w:numId="17" w16cid:durableId="1738630637">
    <w:abstractNumId w:val="6"/>
  </w:num>
  <w:num w:numId="18" w16cid:durableId="527330942">
    <w:abstractNumId w:val="6"/>
  </w:num>
  <w:num w:numId="19" w16cid:durableId="2134904898">
    <w:abstractNumId w:val="6"/>
  </w:num>
  <w:num w:numId="20" w16cid:durableId="2081823237">
    <w:abstractNumId w:val="16"/>
  </w:num>
  <w:num w:numId="21" w16cid:durableId="868757998">
    <w:abstractNumId w:val="10"/>
  </w:num>
  <w:num w:numId="22" w16cid:durableId="1556432357">
    <w:abstractNumId w:val="7"/>
  </w:num>
  <w:num w:numId="23" w16cid:durableId="1770269547">
    <w:abstractNumId w:val="17"/>
  </w:num>
  <w:num w:numId="24" w16cid:durableId="1318458645">
    <w:abstractNumId w:val="11"/>
  </w:num>
  <w:num w:numId="25" w16cid:durableId="1123041687">
    <w:abstractNumId w:val="1"/>
  </w:num>
  <w:num w:numId="26" w16cid:durableId="887450799">
    <w:abstractNumId w:val="8"/>
  </w:num>
  <w:num w:numId="27" w16cid:durableId="11552241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DAE"/>
    <w:rsid w:val="0000504B"/>
    <w:rsid w:val="0000613C"/>
    <w:rsid w:val="0000709C"/>
    <w:rsid w:val="00020331"/>
    <w:rsid w:val="0004677D"/>
    <w:rsid w:val="000535E0"/>
    <w:rsid w:val="00090CDD"/>
    <w:rsid w:val="00094FCC"/>
    <w:rsid w:val="000A0079"/>
    <w:rsid w:val="000A22AE"/>
    <w:rsid w:val="000C0F49"/>
    <w:rsid w:val="000C51B1"/>
    <w:rsid w:val="000C5BDF"/>
    <w:rsid w:val="000D55AA"/>
    <w:rsid w:val="000E274E"/>
    <w:rsid w:val="000E3FE9"/>
    <w:rsid w:val="000F373D"/>
    <w:rsid w:val="00112A6E"/>
    <w:rsid w:val="00114149"/>
    <w:rsid w:val="00125225"/>
    <w:rsid w:val="00155820"/>
    <w:rsid w:val="001725F9"/>
    <w:rsid w:val="00175A16"/>
    <w:rsid w:val="001B01F6"/>
    <w:rsid w:val="001E0EC0"/>
    <w:rsid w:val="002043E4"/>
    <w:rsid w:val="002113C4"/>
    <w:rsid w:val="002216E6"/>
    <w:rsid w:val="0022272B"/>
    <w:rsid w:val="002455D9"/>
    <w:rsid w:val="00251E9B"/>
    <w:rsid w:val="002A3E97"/>
    <w:rsid w:val="002C525C"/>
    <w:rsid w:val="002D6DC4"/>
    <w:rsid w:val="002E508C"/>
    <w:rsid w:val="002F44CD"/>
    <w:rsid w:val="002F4CF6"/>
    <w:rsid w:val="00323B35"/>
    <w:rsid w:val="0034139E"/>
    <w:rsid w:val="00354B9E"/>
    <w:rsid w:val="0035693B"/>
    <w:rsid w:val="00380C70"/>
    <w:rsid w:val="003A1267"/>
    <w:rsid w:val="003A4523"/>
    <w:rsid w:val="003A7720"/>
    <w:rsid w:val="003C6DAE"/>
    <w:rsid w:val="003D0A35"/>
    <w:rsid w:val="003D1D14"/>
    <w:rsid w:val="003D27D4"/>
    <w:rsid w:val="003F51F7"/>
    <w:rsid w:val="0042704E"/>
    <w:rsid w:val="004274A7"/>
    <w:rsid w:val="00446968"/>
    <w:rsid w:val="004672A1"/>
    <w:rsid w:val="004A71F9"/>
    <w:rsid w:val="004E609B"/>
    <w:rsid w:val="004F1765"/>
    <w:rsid w:val="004F22A2"/>
    <w:rsid w:val="004F3EFA"/>
    <w:rsid w:val="00507D93"/>
    <w:rsid w:val="0053227D"/>
    <w:rsid w:val="00550714"/>
    <w:rsid w:val="00556E6A"/>
    <w:rsid w:val="005574D3"/>
    <w:rsid w:val="00567801"/>
    <w:rsid w:val="00570285"/>
    <w:rsid w:val="00571F7D"/>
    <w:rsid w:val="00583A65"/>
    <w:rsid w:val="00585689"/>
    <w:rsid w:val="005936D5"/>
    <w:rsid w:val="005B1353"/>
    <w:rsid w:val="005B2D59"/>
    <w:rsid w:val="005C3CA9"/>
    <w:rsid w:val="005C75D3"/>
    <w:rsid w:val="005D56DA"/>
    <w:rsid w:val="005E3C3B"/>
    <w:rsid w:val="005E40A2"/>
    <w:rsid w:val="00603A49"/>
    <w:rsid w:val="00625EDC"/>
    <w:rsid w:val="0064501A"/>
    <w:rsid w:val="0064584C"/>
    <w:rsid w:val="00652EB7"/>
    <w:rsid w:val="00682066"/>
    <w:rsid w:val="0068324A"/>
    <w:rsid w:val="00696722"/>
    <w:rsid w:val="006A0A51"/>
    <w:rsid w:val="006A0F9C"/>
    <w:rsid w:val="006B345C"/>
    <w:rsid w:val="006F7028"/>
    <w:rsid w:val="00721025"/>
    <w:rsid w:val="007567AF"/>
    <w:rsid w:val="007572AB"/>
    <w:rsid w:val="00765A99"/>
    <w:rsid w:val="0077754C"/>
    <w:rsid w:val="008011AC"/>
    <w:rsid w:val="00812B3C"/>
    <w:rsid w:val="00814364"/>
    <w:rsid w:val="0082732B"/>
    <w:rsid w:val="0083167A"/>
    <w:rsid w:val="00883790"/>
    <w:rsid w:val="008B3F8F"/>
    <w:rsid w:val="008B52AA"/>
    <w:rsid w:val="00917DC2"/>
    <w:rsid w:val="009208EA"/>
    <w:rsid w:val="00931188"/>
    <w:rsid w:val="00950B94"/>
    <w:rsid w:val="00951136"/>
    <w:rsid w:val="00965BA1"/>
    <w:rsid w:val="00997605"/>
    <w:rsid w:val="009B183D"/>
    <w:rsid w:val="009B62D7"/>
    <w:rsid w:val="009C7F0A"/>
    <w:rsid w:val="00A0287B"/>
    <w:rsid w:val="00AA1E4E"/>
    <w:rsid w:val="00AB5625"/>
    <w:rsid w:val="00AC4A8B"/>
    <w:rsid w:val="00B06880"/>
    <w:rsid w:val="00B33EB6"/>
    <w:rsid w:val="00B37B3B"/>
    <w:rsid w:val="00B45AF3"/>
    <w:rsid w:val="00B65AAF"/>
    <w:rsid w:val="00B92539"/>
    <w:rsid w:val="00BA1024"/>
    <w:rsid w:val="00BB27E9"/>
    <w:rsid w:val="00C20CCA"/>
    <w:rsid w:val="00C32DD6"/>
    <w:rsid w:val="00C35DFF"/>
    <w:rsid w:val="00C37E53"/>
    <w:rsid w:val="00C8618F"/>
    <w:rsid w:val="00C86A62"/>
    <w:rsid w:val="00CA5B7E"/>
    <w:rsid w:val="00CE5D31"/>
    <w:rsid w:val="00CF5599"/>
    <w:rsid w:val="00D01815"/>
    <w:rsid w:val="00D21EEC"/>
    <w:rsid w:val="00D41EF7"/>
    <w:rsid w:val="00D451C1"/>
    <w:rsid w:val="00D53CB4"/>
    <w:rsid w:val="00D63F22"/>
    <w:rsid w:val="00D64E46"/>
    <w:rsid w:val="00D7380D"/>
    <w:rsid w:val="00D8276D"/>
    <w:rsid w:val="00DA161C"/>
    <w:rsid w:val="00DB14D3"/>
    <w:rsid w:val="00E13CA8"/>
    <w:rsid w:val="00E15580"/>
    <w:rsid w:val="00E34D01"/>
    <w:rsid w:val="00E41BA8"/>
    <w:rsid w:val="00E43EA8"/>
    <w:rsid w:val="00E464A3"/>
    <w:rsid w:val="00E52332"/>
    <w:rsid w:val="00E9409B"/>
    <w:rsid w:val="00EA6558"/>
    <w:rsid w:val="00ED0C1E"/>
    <w:rsid w:val="00EE23D1"/>
    <w:rsid w:val="00F05ADC"/>
    <w:rsid w:val="00F125ED"/>
    <w:rsid w:val="00F15A37"/>
    <w:rsid w:val="00F57530"/>
    <w:rsid w:val="00F8142C"/>
    <w:rsid w:val="00FA261B"/>
    <w:rsid w:val="00FB3A20"/>
    <w:rsid w:val="00FE2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91F5"/>
  <w15:docId w15:val="{2C6E7290-DA96-4460-B09F-FF7D6BBC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AAF"/>
  </w:style>
  <w:style w:type="paragraph" w:styleId="Heading1">
    <w:name w:val="heading 1"/>
    <w:basedOn w:val="Normal"/>
    <w:next w:val="Normal"/>
    <w:link w:val="Heading1Char"/>
    <w:uiPriority w:val="9"/>
    <w:qFormat/>
    <w:rsid w:val="004A71F9"/>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Volpe Heading 2"/>
    <w:basedOn w:val="Normal"/>
    <w:link w:val="Heading2Char"/>
    <w:qFormat/>
    <w:rsid w:val="00AB5625"/>
    <w:pPr>
      <w:keepNext/>
      <w:keepLines/>
      <w:spacing w:before="120" w:after="120" w:line="240" w:lineRule="auto"/>
      <w:outlineLvl w:val="1"/>
    </w:pPr>
    <w:rPr>
      <w:rFonts w:ascii="Gill Sans MT" w:eastAsiaTheme="majorEastAsia" w:hAnsi="Gill Sans MT" w:cstheme="majorBidi"/>
      <w:bCs/>
      <w:color w:val="4F81BD" w:themeColor="accent1"/>
      <w:sz w:val="32"/>
      <w:szCs w:val="26"/>
    </w:rPr>
  </w:style>
  <w:style w:type="paragraph" w:styleId="Heading3">
    <w:name w:val="heading 3"/>
    <w:aliases w:val="L3,h3"/>
    <w:basedOn w:val="Normal"/>
    <w:next w:val="Normal"/>
    <w:link w:val="Heading3Char"/>
    <w:uiPriority w:val="9"/>
    <w:unhideWhenUsed/>
    <w:qFormat/>
    <w:rsid w:val="00B65A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L4,h4,Level 2 - a,Map Title,4 dash,d,3,Level 3 Heading"/>
    <w:basedOn w:val="Normal"/>
    <w:next w:val="Normal"/>
    <w:link w:val="Heading4Char"/>
    <w:uiPriority w:val="9"/>
    <w:semiHidden/>
    <w:unhideWhenUsed/>
    <w:qFormat/>
    <w:rsid w:val="00B65AA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65AA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5AA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65A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65AA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65A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1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Volpe Heading 2 Char"/>
    <w:basedOn w:val="DefaultParagraphFont"/>
    <w:link w:val="Heading2"/>
    <w:rsid w:val="00AB5625"/>
    <w:rPr>
      <w:rFonts w:ascii="Gill Sans MT" w:eastAsiaTheme="majorEastAsia" w:hAnsi="Gill Sans MT" w:cstheme="majorBidi"/>
      <w:bCs/>
      <w:color w:val="4F81BD" w:themeColor="accent1"/>
      <w:sz w:val="32"/>
      <w:szCs w:val="26"/>
    </w:rPr>
  </w:style>
  <w:style w:type="character" w:customStyle="1" w:styleId="Heading3Char">
    <w:name w:val="Heading 3 Char"/>
    <w:aliases w:val="L3 Char,h3 Char"/>
    <w:basedOn w:val="DefaultParagraphFont"/>
    <w:link w:val="Heading3"/>
    <w:uiPriority w:val="9"/>
    <w:rsid w:val="00B65AAF"/>
    <w:rPr>
      <w:rFonts w:asciiTheme="majorHAnsi" w:eastAsiaTheme="majorEastAsia" w:hAnsiTheme="majorHAnsi" w:cstheme="majorBidi"/>
      <w:b/>
      <w:bCs/>
      <w:color w:val="4F81BD" w:themeColor="accent1"/>
    </w:rPr>
  </w:style>
  <w:style w:type="character" w:customStyle="1" w:styleId="Heading4Char">
    <w:name w:val="Heading 4 Char"/>
    <w:aliases w:val="L4 Char,h4 Char,Level 2 - a Char,Map Title Char,4 dash Char,d Char,3 Char,Level 3 Heading Char"/>
    <w:basedOn w:val="DefaultParagraphFont"/>
    <w:link w:val="Heading4"/>
    <w:uiPriority w:val="9"/>
    <w:semiHidden/>
    <w:rsid w:val="00B65AA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65AA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65AA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65AA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65AA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65AA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65AAF"/>
    <w:pPr>
      <w:spacing w:line="240" w:lineRule="auto"/>
    </w:pPr>
    <w:rPr>
      <w:b/>
      <w:bCs/>
      <w:color w:val="4F81BD" w:themeColor="accent1"/>
      <w:sz w:val="18"/>
      <w:szCs w:val="18"/>
    </w:rPr>
  </w:style>
  <w:style w:type="paragraph" w:styleId="Title">
    <w:name w:val="Title"/>
    <w:basedOn w:val="Normal"/>
    <w:next w:val="Normal"/>
    <w:link w:val="TitleChar"/>
    <w:uiPriority w:val="10"/>
    <w:qFormat/>
    <w:rsid w:val="00B65A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5AA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65A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5AA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65AAF"/>
    <w:rPr>
      <w:b/>
      <w:bCs/>
    </w:rPr>
  </w:style>
  <w:style w:type="character" w:styleId="Emphasis">
    <w:name w:val="Emphasis"/>
    <w:basedOn w:val="DefaultParagraphFont"/>
    <w:uiPriority w:val="20"/>
    <w:qFormat/>
    <w:rsid w:val="00B65AAF"/>
    <w:rPr>
      <w:i/>
      <w:iCs/>
    </w:rPr>
  </w:style>
  <w:style w:type="paragraph" w:styleId="NoSpacing">
    <w:name w:val="No Spacing"/>
    <w:link w:val="NoSpacingChar"/>
    <w:uiPriority w:val="1"/>
    <w:qFormat/>
    <w:rsid w:val="00B65AAF"/>
    <w:pPr>
      <w:spacing w:after="0" w:line="240" w:lineRule="auto"/>
    </w:pPr>
  </w:style>
  <w:style w:type="character" w:customStyle="1" w:styleId="NoSpacingChar">
    <w:name w:val="No Spacing Char"/>
    <w:basedOn w:val="DefaultParagraphFont"/>
    <w:link w:val="NoSpacing"/>
    <w:uiPriority w:val="1"/>
    <w:rsid w:val="00B65AAF"/>
  </w:style>
  <w:style w:type="paragraph" w:styleId="ListParagraph">
    <w:name w:val="List Paragraph"/>
    <w:basedOn w:val="Normal"/>
    <w:link w:val="ListParagraphChar"/>
    <w:uiPriority w:val="34"/>
    <w:qFormat/>
    <w:rsid w:val="00B65AAF"/>
    <w:pPr>
      <w:ind w:left="720"/>
      <w:contextualSpacing/>
    </w:pPr>
  </w:style>
  <w:style w:type="character" w:customStyle="1" w:styleId="ListParagraphChar">
    <w:name w:val="List Paragraph Char"/>
    <w:link w:val="ListParagraph"/>
    <w:uiPriority w:val="34"/>
    <w:locked/>
    <w:rsid w:val="00B65AAF"/>
  </w:style>
  <w:style w:type="paragraph" w:styleId="Quote">
    <w:name w:val="Quote"/>
    <w:basedOn w:val="Normal"/>
    <w:next w:val="Normal"/>
    <w:link w:val="QuoteChar"/>
    <w:uiPriority w:val="29"/>
    <w:qFormat/>
    <w:rsid w:val="00B65AAF"/>
    <w:rPr>
      <w:i/>
      <w:iCs/>
      <w:color w:val="000000" w:themeColor="text1"/>
    </w:rPr>
  </w:style>
  <w:style w:type="character" w:customStyle="1" w:styleId="QuoteChar">
    <w:name w:val="Quote Char"/>
    <w:basedOn w:val="DefaultParagraphFont"/>
    <w:link w:val="Quote"/>
    <w:uiPriority w:val="29"/>
    <w:rsid w:val="00B65AAF"/>
    <w:rPr>
      <w:i/>
      <w:iCs/>
      <w:color w:val="000000" w:themeColor="text1"/>
    </w:rPr>
  </w:style>
  <w:style w:type="paragraph" w:styleId="IntenseQuote">
    <w:name w:val="Intense Quote"/>
    <w:basedOn w:val="Normal"/>
    <w:next w:val="Normal"/>
    <w:link w:val="IntenseQuoteChar"/>
    <w:uiPriority w:val="30"/>
    <w:qFormat/>
    <w:rsid w:val="00B65AA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65AAF"/>
    <w:rPr>
      <w:b/>
      <w:bCs/>
      <w:i/>
      <w:iCs/>
      <w:color w:val="4F81BD" w:themeColor="accent1"/>
    </w:rPr>
  </w:style>
  <w:style w:type="character" w:styleId="SubtleEmphasis">
    <w:name w:val="Subtle Emphasis"/>
    <w:basedOn w:val="DefaultParagraphFont"/>
    <w:uiPriority w:val="19"/>
    <w:qFormat/>
    <w:rsid w:val="00B65AAF"/>
    <w:rPr>
      <w:i/>
      <w:iCs/>
      <w:color w:val="808080" w:themeColor="text1" w:themeTint="7F"/>
    </w:rPr>
  </w:style>
  <w:style w:type="character" w:styleId="IntenseEmphasis">
    <w:name w:val="Intense Emphasis"/>
    <w:basedOn w:val="DefaultParagraphFont"/>
    <w:uiPriority w:val="21"/>
    <w:qFormat/>
    <w:rsid w:val="00B65AAF"/>
    <w:rPr>
      <w:b/>
      <w:bCs/>
      <w:i/>
      <w:iCs/>
      <w:color w:val="4F81BD" w:themeColor="accent1"/>
    </w:rPr>
  </w:style>
  <w:style w:type="character" w:styleId="SubtleReference">
    <w:name w:val="Subtle Reference"/>
    <w:basedOn w:val="DefaultParagraphFont"/>
    <w:uiPriority w:val="31"/>
    <w:qFormat/>
    <w:rsid w:val="00B65AAF"/>
    <w:rPr>
      <w:smallCaps/>
      <w:color w:val="C0504D" w:themeColor="accent2"/>
      <w:u w:val="single"/>
    </w:rPr>
  </w:style>
  <w:style w:type="character" w:styleId="IntenseReference">
    <w:name w:val="Intense Reference"/>
    <w:basedOn w:val="DefaultParagraphFont"/>
    <w:uiPriority w:val="32"/>
    <w:qFormat/>
    <w:rsid w:val="00B65AAF"/>
    <w:rPr>
      <w:b/>
      <w:bCs/>
      <w:smallCaps/>
      <w:color w:val="C0504D" w:themeColor="accent2"/>
      <w:spacing w:val="5"/>
      <w:u w:val="single"/>
    </w:rPr>
  </w:style>
  <w:style w:type="character" w:styleId="BookTitle">
    <w:name w:val="Book Title"/>
    <w:basedOn w:val="DefaultParagraphFont"/>
    <w:uiPriority w:val="33"/>
    <w:qFormat/>
    <w:rsid w:val="00B65AAF"/>
    <w:rPr>
      <w:b/>
      <w:bCs/>
      <w:smallCaps/>
      <w:spacing w:val="5"/>
    </w:rPr>
  </w:style>
  <w:style w:type="paragraph" w:styleId="TOCHeading">
    <w:name w:val="TOC Heading"/>
    <w:basedOn w:val="Heading1"/>
    <w:next w:val="Normal"/>
    <w:uiPriority w:val="39"/>
    <w:semiHidden/>
    <w:unhideWhenUsed/>
    <w:qFormat/>
    <w:rsid w:val="00B65AAF"/>
    <w:pPr>
      <w:outlineLvl w:val="9"/>
    </w:pPr>
  </w:style>
  <w:style w:type="paragraph" w:customStyle="1" w:styleId="VolpeHeading">
    <w:name w:val="Volpe Heading"/>
    <w:basedOn w:val="NoSpacing"/>
    <w:link w:val="VolpeHeadingChar"/>
    <w:autoRedefine/>
    <w:qFormat/>
    <w:rsid w:val="002113C4"/>
    <w:rPr>
      <w:rFonts w:ascii="Gill Sans MT" w:eastAsiaTheme="majorEastAsia" w:hAnsi="Gill Sans MT" w:cstheme="majorBidi"/>
      <w:bCs/>
      <w:sz w:val="48"/>
      <w:szCs w:val="48"/>
    </w:rPr>
  </w:style>
  <w:style w:type="character" w:customStyle="1" w:styleId="VolpeHeadingChar">
    <w:name w:val="Volpe Heading Char"/>
    <w:basedOn w:val="DefaultParagraphFont"/>
    <w:link w:val="VolpeHeading"/>
    <w:rsid w:val="002113C4"/>
    <w:rPr>
      <w:rFonts w:ascii="Gill Sans MT" w:eastAsiaTheme="majorEastAsia" w:hAnsi="Gill Sans MT" w:cstheme="majorBidi"/>
      <w:bCs/>
      <w:sz w:val="48"/>
      <w:szCs w:val="48"/>
    </w:rPr>
  </w:style>
  <w:style w:type="paragraph" w:customStyle="1" w:styleId="VolpeSubheading">
    <w:name w:val="Volpe Subheading"/>
    <w:basedOn w:val="Normal"/>
    <w:next w:val="NoSpacing"/>
    <w:link w:val="VolpeSubheadingChar"/>
    <w:autoRedefine/>
    <w:qFormat/>
    <w:rsid w:val="00EA6558"/>
    <w:rPr>
      <w:rFonts w:ascii="Gill Sans MT" w:hAnsi="Gill Sans MT"/>
      <w:sz w:val="28"/>
    </w:rPr>
  </w:style>
  <w:style w:type="character" w:customStyle="1" w:styleId="VolpeSubheadingChar">
    <w:name w:val="Volpe Subheading Char"/>
    <w:basedOn w:val="NoSpacingChar"/>
    <w:link w:val="VolpeSubheading"/>
    <w:rsid w:val="00EA6558"/>
    <w:rPr>
      <w:rFonts w:ascii="Gill Sans MT" w:hAnsi="Gill Sans MT"/>
      <w:sz w:val="28"/>
    </w:rPr>
  </w:style>
  <w:style w:type="paragraph" w:customStyle="1" w:styleId="VolpeBody">
    <w:name w:val="Volpe Body"/>
    <w:basedOn w:val="Normal"/>
    <w:link w:val="VolpeBodyChar1"/>
    <w:qFormat/>
    <w:rsid w:val="0083167A"/>
    <w:pPr>
      <w:spacing w:after="120"/>
      <w:contextualSpacing/>
    </w:pPr>
    <w:rPr>
      <w:rFonts w:ascii="Times New Roman" w:hAnsi="Times New Roman" w:cs="Times New Roman"/>
    </w:rPr>
  </w:style>
  <w:style w:type="character" w:customStyle="1" w:styleId="VolpeBodyChar">
    <w:name w:val="Volpe Body Char"/>
    <w:basedOn w:val="NoSpacingChar"/>
    <w:rsid w:val="00C35DFF"/>
    <w:rPr>
      <w:sz w:val="24"/>
      <w:szCs w:val="24"/>
    </w:rPr>
  </w:style>
  <w:style w:type="character" w:customStyle="1" w:styleId="VolpeBodyChar1">
    <w:name w:val="Volpe Body Char1"/>
    <w:basedOn w:val="DefaultParagraphFont"/>
    <w:link w:val="VolpeBody"/>
    <w:rsid w:val="0083167A"/>
    <w:rPr>
      <w:rFonts w:ascii="Times New Roman" w:hAnsi="Times New Roman" w:cs="Times New Roman"/>
    </w:rPr>
  </w:style>
  <w:style w:type="paragraph" w:customStyle="1" w:styleId="VolpeHeading1">
    <w:name w:val="Volpe Heading 1"/>
    <w:basedOn w:val="Heading1"/>
    <w:next w:val="VolpeBody"/>
    <w:link w:val="VolpeHeading1Char"/>
    <w:autoRedefine/>
    <w:qFormat/>
    <w:rsid w:val="00571F7D"/>
    <w:pPr>
      <w:numPr>
        <w:numId w:val="10"/>
      </w:numPr>
      <w:spacing w:line="240" w:lineRule="auto"/>
      <w:ind w:left="360" w:hanging="360"/>
    </w:pPr>
    <w:rPr>
      <w:rFonts w:ascii="Gill Sans MT" w:hAnsi="Gill Sans MT"/>
      <w:b w:val="0"/>
      <w:color w:val="auto"/>
      <w:sz w:val="40"/>
      <w:szCs w:val="48"/>
    </w:rPr>
  </w:style>
  <w:style w:type="character" w:customStyle="1" w:styleId="VolpeHeading1Char">
    <w:name w:val="Volpe Heading 1 Char"/>
    <w:basedOn w:val="Heading1Char"/>
    <w:link w:val="VolpeHeading1"/>
    <w:rsid w:val="00571F7D"/>
    <w:rPr>
      <w:rFonts w:ascii="Gill Sans MT" w:eastAsiaTheme="majorEastAsia" w:hAnsi="Gill Sans MT" w:cstheme="majorBidi"/>
      <w:b w:val="0"/>
      <w:bCs/>
      <w:color w:val="365F91" w:themeColor="accent1" w:themeShade="BF"/>
      <w:sz w:val="40"/>
      <w:szCs w:val="48"/>
    </w:rPr>
  </w:style>
  <w:style w:type="paragraph" w:customStyle="1" w:styleId="Style2">
    <w:name w:val="Style2"/>
    <w:basedOn w:val="Heading2"/>
    <w:next w:val="VolpeBody"/>
    <w:link w:val="Style2Char"/>
    <w:autoRedefine/>
    <w:qFormat/>
    <w:rsid w:val="008B3F8F"/>
    <w:pPr>
      <w:tabs>
        <w:tab w:val="left" w:pos="0"/>
      </w:tabs>
    </w:pPr>
    <w:rPr>
      <w:szCs w:val="36"/>
    </w:rPr>
  </w:style>
  <w:style w:type="character" w:customStyle="1" w:styleId="Style2Char">
    <w:name w:val="Style2 Char"/>
    <w:basedOn w:val="Heading2Char"/>
    <w:link w:val="Style2"/>
    <w:rsid w:val="008B3F8F"/>
    <w:rPr>
      <w:rFonts w:ascii="Gill Sans MT" w:eastAsia="Times New Roman" w:hAnsi="Gill Sans MT" w:cs="Times New Roman"/>
      <w:bCs/>
      <w:color w:val="4F81BD"/>
      <w:sz w:val="36"/>
      <w:szCs w:val="36"/>
    </w:rPr>
  </w:style>
  <w:style w:type="paragraph" w:customStyle="1" w:styleId="VolpeHeading3">
    <w:name w:val="Volpe Heading 3"/>
    <w:basedOn w:val="Heading3"/>
    <w:next w:val="VolpeBody"/>
    <w:link w:val="VolpeHeading3Char"/>
    <w:autoRedefine/>
    <w:qFormat/>
    <w:rsid w:val="004F1765"/>
    <w:pPr>
      <w:spacing w:line="240" w:lineRule="auto"/>
    </w:pPr>
    <w:rPr>
      <w:rFonts w:ascii="Gill Sans MT" w:hAnsi="Gill Sans MT"/>
      <w:b w:val="0"/>
      <w:sz w:val="28"/>
      <w:szCs w:val="28"/>
    </w:rPr>
  </w:style>
  <w:style w:type="character" w:customStyle="1" w:styleId="VolpeHeading3Char">
    <w:name w:val="Volpe Heading 3 Char"/>
    <w:basedOn w:val="Heading3Char"/>
    <w:link w:val="VolpeHeading3"/>
    <w:rsid w:val="004F1765"/>
    <w:rPr>
      <w:rFonts w:ascii="Gill Sans MT" w:eastAsiaTheme="majorEastAsia" w:hAnsi="Gill Sans MT" w:cstheme="majorBidi"/>
      <w:b w:val="0"/>
      <w:bCs/>
      <w:color w:val="4F81BD" w:themeColor="accent1"/>
      <w:sz w:val="28"/>
      <w:szCs w:val="28"/>
    </w:rPr>
  </w:style>
  <w:style w:type="paragraph" w:customStyle="1" w:styleId="VolpeCaption">
    <w:name w:val="Volpe Caption"/>
    <w:basedOn w:val="Caption"/>
    <w:next w:val="VolpeBody"/>
    <w:link w:val="VolpeCaptionChar"/>
    <w:autoRedefine/>
    <w:qFormat/>
    <w:rsid w:val="005C3CA9"/>
    <w:pPr>
      <w:jc w:val="center"/>
    </w:pPr>
    <w:rPr>
      <w:rFonts w:ascii="Times New Roman" w:hAnsi="Times New Roman" w:cs="Times New Roman"/>
      <w:color w:val="4F81BD"/>
      <w:sz w:val="20"/>
    </w:rPr>
  </w:style>
  <w:style w:type="character" w:customStyle="1" w:styleId="VolpeCaptionChar">
    <w:name w:val="Volpe Caption Char"/>
    <w:basedOn w:val="DefaultParagraphFont"/>
    <w:link w:val="VolpeCaption"/>
    <w:rsid w:val="005C3CA9"/>
    <w:rPr>
      <w:rFonts w:ascii="Times New Roman" w:hAnsi="Times New Roman" w:cs="Times New Roman"/>
      <w:b/>
      <w:bCs/>
      <w:color w:val="4F81BD"/>
      <w:sz w:val="20"/>
      <w:szCs w:val="18"/>
    </w:rPr>
  </w:style>
  <w:style w:type="paragraph" w:styleId="BalloonText">
    <w:name w:val="Balloon Text"/>
    <w:basedOn w:val="Normal"/>
    <w:link w:val="BalloonTextChar"/>
    <w:uiPriority w:val="99"/>
    <w:semiHidden/>
    <w:unhideWhenUsed/>
    <w:rsid w:val="004F3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EFA"/>
    <w:rPr>
      <w:rFonts w:ascii="Tahoma" w:hAnsi="Tahoma" w:cs="Tahoma"/>
      <w:sz w:val="16"/>
      <w:szCs w:val="16"/>
    </w:rPr>
  </w:style>
  <w:style w:type="character" w:styleId="Hyperlink">
    <w:name w:val="Hyperlink"/>
    <w:basedOn w:val="DefaultParagraphFont"/>
    <w:uiPriority w:val="99"/>
    <w:unhideWhenUsed/>
    <w:rsid w:val="000F373D"/>
    <w:rPr>
      <w:color w:val="0000FF" w:themeColor="hyperlink"/>
      <w:u w:val="single"/>
    </w:rPr>
  </w:style>
  <w:style w:type="character" w:styleId="FollowedHyperlink">
    <w:name w:val="FollowedHyperlink"/>
    <w:basedOn w:val="DefaultParagraphFont"/>
    <w:uiPriority w:val="99"/>
    <w:semiHidden/>
    <w:unhideWhenUsed/>
    <w:rsid w:val="00883790"/>
    <w:rPr>
      <w:color w:val="800080" w:themeColor="followedHyperlink"/>
      <w:u w:val="single"/>
    </w:rPr>
  </w:style>
  <w:style w:type="paragraph" w:styleId="TOC1">
    <w:name w:val="toc 1"/>
    <w:basedOn w:val="Normal"/>
    <w:next w:val="Normal"/>
    <w:autoRedefine/>
    <w:uiPriority w:val="39"/>
    <w:unhideWhenUsed/>
    <w:rsid w:val="00AC4A8B"/>
    <w:pPr>
      <w:spacing w:after="100"/>
    </w:pPr>
  </w:style>
  <w:style w:type="paragraph" w:styleId="TOC2">
    <w:name w:val="toc 2"/>
    <w:basedOn w:val="Normal"/>
    <w:next w:val="Normal"/>
    <w:autoRedefine/>
    <w:uiPriority w:val="39"/>
    <w:unhideWhenUsed/>
    <w:rsid w:val="0082732B"/>
    <w:pPr>
      <w:tabs>
        <w:tab w:val="right" w:leader="dot" w:pos="9350"/>
      </w:tabs>
      <w:spacing w:after="100"/>
      <w:ind w:left="540"/>
    </w:pPr>
  </w:style>
  <w:style w:type="paragraph" w:styleId="Header">
    <w:name w:val="header"/>
    <w:basedOn w:val="Normal"/>
    <w:link w:val="HeaderChar"/>
    <w:uiPriority w:val="99"/>
    <w:unhideWhenUsed/>
    <w:rsid w:val="001B0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1F6"/>
  </w:style>
  <w:style w:type="paragraph" w:styleId="Footer">
    <w:name w:val="footer"/>
    <w:basedOn w:val="Normal"/>
    <w:link w:val="FooterChar"/>
    <w:uiPriority w:val="99"/>
    <w:unhideWhenUsed/>
    <w:rsid w:val="001B0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1F6"/>
  </w:style>
  <w:style w:type="character" w:styleId="CommentReference">
    <w:name w:val="annotation reference"/>
    <w:basedOn w:val="DefaultParagraphFont"/>
    <w:uiPriority w:val="99"/>
    <w:semiHidden/>
    <w:unhideWhenUsed/>
    <w:rsid w:val="00C86A62"/>
    <w:rPr>
      <w:sz w:val="16"/>
      <w:szCs w:val="16"/>
    </w:rPr>
  </w:style>
  <w:style w:type="paragraph" w:styleId="CommentText">
    <w:name w:val="annotation text"/>
    <w:basedOn w:val="Normal"/>
    <w:link w:val="CommentTextChar"/>
    <w:uiPriority w:val="99"/>
    <w:semiHidden/>
    <w:unhideWhenUsed/>
    <w:rsid w:val="00C86A62"/>
    <w:pPr>
      <w:spacing w:line="240" w:lineRule="auto"/>
    </w:pPr>
    <w:rPr>
      <w:sz w:val="20"/>
      <w:szCs w:val="20"/>
    </w:rPr>
  </w:style>
  <w:style w:type="character" w:customStyle="1" w:styleId="CommentTextChar">
    <w:name w:val="Comment Text Char"/>
    <w:basedOn w:val="DefaultParagraphFont"/>
    <w:link w:val="CommentText"/>
    <w:uiPriority w:val="99"/>
    <w:semiHidden/>
    <w:rsid w:val="00C86A62"/>
    <w:rPr>
      <w:sz w:val="20"/>
      <w:szCs w:val="20"/>
    </w:rPr>
  </w:style>
  <w:style w:type="paragraph" w:styleId="CommentSubject">
    <w:name w:val="annotation subject"/>
    <w:basedOn w:val="CommentText"/>
    <w:next w:val="CommentText"/>
    <w:link w:val="CommentSubjectChar"/>
    <w:uiPriority w:val="99"/>
    <w:semiHidden/>
    <w:unhideWhenUsed/>
    <w:rsid w:val="00C86A62"/>
    <w:rPr>
      <w:b/>
      <w:bCs/>
    </w:rPr>
  </w:style>
  <w:style w:type="character" w:customStyle="1" w:styleId="CommentSubjectChar">
    <w:name w:val="Comment Subject Char"/>
    <w:basedOn w:val="CommentTextChar"/>
    <w:link w:val="CommentSubject"/>
    <w:uiPriority w:val="99"/>
    <w:semiHidden/>
    <w:rsid w:val="00C86A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080513">
      <w:bodyDiv w:val="1"/>
      <w:marLeft w:val="0"/>
      <w:marRight w:val="0"/>
      <w:marTop w:val="0"/>
      <w:marBottom w:val="0"/>
      <w:divBdr>
        <w:top w:val="none" w:sz="0" w:space="0" w:color="auto"/>
        <w:left w:val="none" w:sz="0" w:space="0" w:color="auto"/>
        <w:bottom w:val="none" w:sz="0" w:space="0" w:color="auto"/>
        <w:right w:val="none" w:sz="0" w:space="0" w:color="auto"/>
      </w:divBdr>
      <w:divsChild>
        <w:div w:id="288708294">
          <w:marLeft w:val="0"/>
          <w:marRight w:val="0"/>
          <w:marTop w:val="0"/>
          <w:marBottom w:val="0"/>
          <w:divBdr>
            <w:top w:val="none" w:sz="0" w:space="0" w:color="auto"/>
            <w:left w:val="none" w:sz="0" w:space="0" w:color="auto"/>
            <w:bottom w:val="none" w:sz="0" w:space="0" w:color="auto"/>
            <w:right w:val="none" w:sz="0" w:space="0" w:color="auto"/>
          </w:divBdr>
        </w:div>
        <w:div w:id="178204793">
          <w:marLeft w:val="0"/>
          <w:marRight w:val="0"/>
          <w:marTop w:val="0"/>
          <w:marBottom w:val="0"/>
          <w:divBdr>
            <w:top w:val="none" w:sz="0" w:space="0" w:color="auto"/>
            <w:left w:val="none" w:sz="0" w:space="0" w:color="auto"/>
            <w:bottom w:val="none" w:sz="0" w:space="0" w:color="auto"/>
            <w:right w:val="none" w:sz="0" w:space="0" w:color="auto"/>
          </w:divBdr>
        </w:div>
        <w:div w:id="981080428">
          <w:marLeft w:val="0"/>
          <w:marRight w:val="0"/>
          <w:marTop w:val="0"/>
          <w:marBottom w:val="0"/>
          <w:divBdr>
            <w:top w:val="none" w:sz="0" w:space="0" w:color="auto"/>
            <w:left w:val="none" w:sz="0" w:space="0" w:color="auto"/>
            <w:bottom w:val="none" w:sz="0" w:space="0" w:color="auto"/>
            <w:right w:val="none" w:sz="0" w:space="0" w:color="auto"/>
          </w:divBdr>
        </w:div>
        <w:div w:id="320500379">
          <w:marLeft w:val="0"/>
          <w:marRight w:val="0"/>
          <w:marTop w:val="0"/>
          <w:marBottom w:val="0"/>
          <w:divBdr>
            <w:top w:val="none" w:sz="0" w:space="0" w:color="auto"/>
            <w:left w:val="none" w:sz="0" w:space="0" w:color="auto"/>
            <w:bottom w:val="none" w:sz="0" w:space="0" w:color="auto"/>
            <w:right w:val="none" w:sz="0" w:space="0" w:color="auto"/>
          </w:divBdr>
          <w:divsChild>
            <w:div w:id="1604415214">
              <w:marLeft w:val="0"/>
              <w:marRight w:val="0"/>
              <w:marTop w:val="0"/>
              <w:marBottom w:val="0"/>
              <w:divBdr>
                <w:top w:val="none" w:sz="0" w:space="0" w:color="auto"/>
                <w:left w:val="none" w:sz="0" w:space="0" w:color="auto"/>
                <w:bottom w:val="none" w:sz="0" w:space="0" w:color="auto"/>
                <w:right w:val="none" w:sz="0" w:space="0" w:color="auto"/>
              </w:divBdr>
            </w:div>
            <w:div w:id="1351175223">
              <w:marLeft w:val="0"/>
              <w:marRight w:val="0"/>
              <w:marTop w:val="0"/>
              <w:marBottom w:val="0"/>
              <w:divBdr>
                <w:top w:val="none" w:sz="0" w:space="0" w:color="auto"/>
                <w:left w:val="none" w:sz="0" w:space="0" w:color="auto"/>
                <w:bottom w:val="none" w:sz="0" w:space="0" w:color="auto"/>
                <w:right w:val="none" w:sz="0" w:space="0" w:color="auto"/>
              </w:divBdr>
            </w:div>
            <w:div w:id="1907954622">
              <w:marLeft w:val="0"/>
              <w:marRight w:val="0"/>
              <w:marTop w:val="0"/>
              <w:marBottom w:val="0"/>
              <w:divBdr>
                <w:top w:val="none" w:sz="0" w:space="0" w:color="auto"/>
                <w:left w:val="none" w:sz="0" w:space="0" w:color="auto"/>
                <w:bottom w:val="none" w:sz="0" w:space="0" w:color="auto"/>
                <w:right w:val="none" w:sz="0" w:space="0" w:color="auto"/>
              </w:divBdr>
            </w:div>
            <w:div w:id="3944585">
              <w:marLeft w:val="0"/>
              <w:marRight w:val="0"/>
              <w:marTop w:val="0"/>
              <w:marBottom w:val="0"/>
              <w:divBdr>
                <w:top w:val="none" w:sz="0" w:space="0" w:color="auto"/>
                <w:left w:val="none" w:sz="0" w:space="0" w:color="auto"/>
                <w:bottom w:val="none" w:sz="0" w:space="0" w:color="auto"/>
                <w:right w:val="none" w:sz="0" w:space="0" w:color="auto"/>
              </w:divBdr>
            </w:div>
          </w:divsChild>
        </w:div>
        <w:div w:id="1157922596">
          <w:marLeft w:val="0"/>
          <w:marRight w:val="0"/>
          <w:marTop w:val="0"/>
          <w:marBottom w:val="0"/>
          <w:divBdr>
            <w:top w:val="none" w:sz="0" w:space="0" w:color="auto"/>
            <w:left w:val="none" w:sz="0" w:space="0" w:color="auto"/>
            <w:bottom w:val="none" w:sz="0" w:space="0" w:color="auto"/>
            <w:right w:val="none" w:sz="0" w:space="0" w:color="auto"/>
          </w:divBdr>
        </w:div>
        <w:div w:id="1090540342">
          <w:marLeft w:val="0"/>
          <w:marRight w:val="0"/>
          <w:marTop w:val="0"/>
          <w:marBottom w:val="0"/>
          <w:divBdr>
            <w:top w:val="none" w:sz="0" w:space="0" w:color="auto"/>
            <w:left w:val="none" w:sz="0" w:space="0" w:color="auto"/>
            <w:bottom w:val="none" w:sz="0" w:space="0" w:color="auto"/>
            <w:right w:val="none" w:sz="0" w:space="0" w:color="auto"/>
          </w:divBdr>
        </w:div>
        <w:div w:id="1395157313">
          <w:marLeft w:val="0"/>
          <w:marRight w:val="0"/>
          <w:marTop w:val="0"/>
          <w:marBottom w:val="0"/>
          <w:divBdr>
            <w:top w:val="none" w:sz="0" w:space="0" w:color="auto"/>
            <w:left w:val="none" w:sz="0" w:space="0" w:color="auto"/>
            <w:bottom w:val="none" w:sz="0" w:space="0" w:color="auto"/>
            <w:right w:val="none" w:sz="0" w:space="0" w:color="auto"/>
          </w:divBdr>
        </w:div>
      </w:divsChild>
    </w:div>
    <w:div w:id="1391346848">
      <w:bodyDiv w:val="1"/>
      <w:marLeft w:val="0"/>
      <w:marRight w:val="0"/>
      <w:marTop w:val="0"/>
      <w:marBottom w:val="0"/>
      <w:divBdr>
        <w:top w:val="none" w:sz="0" w:space="0" w:color="auto"/>
        <w:left w:val="none" w:sz="0" w:space="0" w:color="auto"/>
        <w:bottom w:val="none" w:sz="0" w:space="0" w:color="auto"/>
        <w:right w:val="none" w:sz="0" w:space="0" w:color="auto"/>
      </w:divBdr>
      <w:divsChild>
        <w:div w:id="2092658905">
          <w:marLeft w:val="0"/>
          <w:marRight w:val="0"/>
          <w:marTop w:val="0"/>
          <w:marBottom w:val="0"/>
          <w:divBdr>
            <w:top w:val="none" w:sz="0" w:space="0" w:color="auto"/>
            <w:left w:val="none" w:sz="0" w:space="0" w:color="auto"/>
            <w:bottom w:val="none" w:sz="0" w:space="0" w:color="auto"/>
            <w:right w:val="none" w:sz="0" w:space="0" w:color="auto"/>
          </w:divBdr>
          <w:divsChild>
            <w:div w:id="16620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ortation.gov/odap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nsportation.gov/odapc/random-testing-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30A2AEA-60AE-431B-B8B2-5D394ACD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3748</Words>
  <Characters>21368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Lori (VOLPE)</dc:creator>
  <cp:lastModifiedBy>Brandon Buchanan</cp:lastModifiedBy>
  <cp:revision>2</cp:revision>
  <dcterms:created xsi:type="dcterms:W3CDTF">2025-06-26T14:14:00Z</dcterms:created>
  <dcterms:modified xsi:type="dcterms:W3CDTF">2025-06-26T14:14:00Z</dcterms:modified>
</cp:coreProperties>
</file>